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5656" w14:textId="38DEEC0A" w:rsidR="0090195B" w:rsidRPr="00965F7F" w:rsidRDefault="004F47CC" w:rsidP="0090195B">
      <w:pPr>
        <w:pStyle w:val="HPRACoverTitle"/>
      </w:pPr>
      <w:r>
        <w:t>Notification of medicinal product shortage from marketing authorisation holder</w:t>
      </w:r>
    </w:p>
    <w:p w14:paraId="151611CA" w14:textId="77777777" w:rsidR="00B311E2" w:rsidRDefault="00B311E2">
      <w:pPr>
        <w:rPr>
          <w:sz w:val="20"/>
          <w:szCs w:val="20"/>
        </w:rPr>
        <w:sectPr w:rsidR="00B311E2" w:rsidSect="00221E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0AB51F45" w14:textId="3E146069" w:rsidR="00762A13" w:rsidRDefault="00762A13">
      <w:pPr>
        <w:rPr>
          <w:sz w:val="20"/>
          <w:szCs w:val="20"/>
        </w:rPr>
      </w:pPr>
    </w:p>
    <w:p w14:paraId="617D45F9" w14:textId="77777777" w:rsidR="00373253" w:rsidRDefault="00373253" w:rsidP="00373253">
      <w:pPr>
        <w:rPr>
          <w:bCs/>
          <w:sz w:val="20"/>
          <w:szCs w:val="20"/>
        </w:rPr>
      </w:pPr>
      <w:r w:rsidRPr="00373253">
        <w:rPr>
          <w:bCs/>
          <w:sz w:val="20"/>
          <w:szCs w:val="20"/>
        </w:rPr>
        <w:t>This form is for use by marketing authorisation holders to notify the HPRA and the HSE of a potential or actual medicine shortage (referred to as a ‘shortage’).</w:t>
      </w:r>
    </w:p>
    <w:p w14:paraId="2635E898" w14:textId="6E2D44F4" w:rsidR="00697BA3" w:rsidRDefault="00697BA3" w:rsidP="00373253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A2C21" wp14:editId="336E1218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5362575" cy="1257300"/>
                <wp:effectExtent l="0" t="0" r="28575" b="19050"/>
                <wp:wrapNone/>
                <wp:docPr id="1039154286" name="Rectangle 1039154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42EF" w14:textId="6A937601" w:rsidR="00697BA3" w:rsidRDefault="00697BA3" w:rsidP="00697BA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5211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Companies should notify potential or actual shortages as soon as possible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advance of them occurring</w:t>
                            </w:r>
                            <w:r w:rsidR="00EC310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and depending on the impact, at least </w:t>
                            </w:r>
                            <w:r w:rsidR="00061BC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two months in advance</w:t>
                            </w:r>
                            <w:r w:rsidR="005B5B2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D44EDF" w14:textId="1E2C0B7D" w:rsidR="00697BA3" w:rsidRPr="007F75BB" w:rsidRDefault="00697BA3" w:rsidP="00697BA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5211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If there is any information that the company is unable to provide at th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 time of the initial notification, </w:t>
                            </w:r>
                            <w:r w:rsidRPr="00B5211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please state this clearly in the form. For example, if the company is still investigating the reason for the shortage, please specify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 w:rsidRPr="00B5211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under the </w:t>
                            </w:r>
                            <w:r w:rsidR="005B5B2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‘</w:t>
                            </w:r>
                            <w:r w:rsidRPr="00B5211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reasons for shortage</w:t>
                            </w:r>
                            <w:r w:rsidR="005B5B2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’</w:t>
                            </w:r>
                            <w:r w:rsidRPr="00B5211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section, in the free-text space provided.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A2C21" id="Rectangle 1039154286" o:spid="_x0000_s1026" style="position:absolute;margin-left:371.05pt;margin-top:11.15pt;width:422.25pt;height:99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" fillcolor="white [3201]" strokecolor="#007041 [3207]" strokeweight="2pt">
                <v:textbox>
                  <w:txbxContent>
                    <w:p w14:paraId="6E5242EF" w14:textId="6A937601" w:rsidR="00697BA3" w:rsidRDefault="00697BA3" w:rsidP="00697BA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5211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Companies should notify potential or actual shortages as soon as possible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in advance of them occurring</w:t>
                      </w:r>
                      <w:r w:rsidR="00EC3109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and depending on the impact, at least </w:t>
                      </w:r>
                      <w:r w:rsidR="00061BCB">
                        <w:rPr>
                          <w:i/>
                          <w:iCs/>
                          <w:sz w:val="20"/>
                          <w:szCs w:val="20"/>
                        </w:rPr>
                        <w:t>two months in advance</w:t>
                      </w:r>
                      <w:r w:rsidR="005B5B2C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18D44EDF" w14:textId="1E2C0B7D" w:rsidR="00697BA3" w:rsidRPr="007F75BB" w:rsidRDefault="00697BA3" w:rsidP="00697BA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52116">
                        <w:rPr>
                          <w:i/>
                          <w:iCs/>
                          <w:sz w:val="20"/>
                          <w:szCs w:val="20"/>
                        </w:rPr>
                        <w:t>If there is any information that the company is unable to provide at th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e time of the initial notification, </w:t>
                      </w:r>
                      <w:r w:rsidRPr="00B52116">
                        <w:rPr>
                          <w:i/>
                          <w:iCs/>
                          <w:sz w:val="20"/>
                          <w:szCs w:val="20"/>
                        </w:rPr>
                        <w:t>please state this clearly in the form. For example, if the company is still investigating the reason for the shortage, please specify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this</w:t>
                      </w:r>
                      <w:r w:rsidRPr="00B5211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under the </w:t>
                      </w:r>
                      <w:r w:rsidR="005B5B2C">
                        <w:rPr>
                          <w:i/>
                          <w:iCs/>
                          <w:sz w:val="20"/>
                          <w:szCs w:val="20"/>
                        </w:rPr>
                        <w:t>‘</w:t>
                      </w:r>
                      <w:r w:rsidRPr="00B52116">
                        <w:rPr>
                          <w:i/>
                          <w:iCs/>
                          <w:sz w:val="20"/>
                          <w:szCs w:val="20"/>
                        </w:rPr>
                        <w:t>reasons for shortage</w:t>
                      </w:r>
                      <w:r w:rsidR="005B5B2C">
                        <w:rPr>
                          <w:i/>
                          <w:iCs/>
                          <w:sz w:val="20"/>
                          <w:szCs w:val="20"/>
                        </w:rPr>
                        <w:t>’</w:t>
                      </w:r>
                      <w:r w:rsidRPr="00B5211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section, in the free-text space provided.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191C2" w14:textId="27921269" w:rsidR="00697BA3" w:rsidRDefault="00697BA3" w:rsidP="00373253">
      <w:pPr>
        <w:rPr>
          <w:bCs/>
          <w:sz w:val="20"/>
          <w:szCs w:val="20"/>
        </w:rPr>
      </w:pPr>
    </w:p>
    <w:p w14:paraId="1171B46F" w14:textId="77777777" w:rsidR="00697BA3" w:rsidRDefault="00697BA3" w:rsidP="00373253">
      <w:pPr>
        <w:rPr>
          <w:bCs/>
          <w:sz w:val="20"/>
          <w:szCs w:val="20"/>
        </w:rPr>
      </w:pPr>
    </w:p>
    <w:p w14:paraId="3FAA1E80" w14:textId="04C069E9" w:rsidR="00697BA3" w:rsidRDefault="00697BA3" w:rsidP="00373253">
      <w:pPr>
        <w:rPr>
          <w:bCs/>
          <w:sz w:val="20"/>
          <w:szCs w:val="20"/>
        </w:rPr>
      </w:pPr>
    </w:p>
    <w:p w14:paraId="7EA64337" w14:textId="579ED6BB" w:rsidR="00697BA3" w:rsidRPr="00373253" w:rsidRDefault="00697BA3" w:rsidP="00373253">
      <w:pPr>
        <w:rPr>
          <w:bCs/>
          <w:sz w:val="20"/>
          <w:szCs w:val="20"/>
        </w:rPr>
      </w:pPr>
    </w:p>
    <w:p w14:paraId="1DF24C3B" w14:textId="152E0CAA" w:rsidR="00373253" w:rsidRDefault="00373253" w:rsidP="00373253">
      <w:pPr>
        <w:rPr>
          <w:bCs/>
          <w:sz w:val="20"/>
          <w:szCs w:val="20"/>
        </w:rPr>
      </w:pPr>
    </w:p>
    <w:p w14:paraId="776C52F1" w14:textId="2524478C" w:rsidR="00697BA3" w:rsidRDefault="00697BA3" w:rsidP="00373253">
      <w:pPr>
        <w:rPr>
          <w:bCs/>
          <w:sz w:val="20"/>
          <w:szCs w:val="20"/>
        </w:rPr>
      </w:pPr>
    </w:p>
    <w:p w14:paraId="4D4066A9" w14:textId="77777777" w:rsidR="00697BA3" w:rsidRDefault="00697BA3" w:rsidP="00373253">
      <w:pPr>
        <w:rPr>
          <w:bCs/>
          <w:sz w:val="20"/>
          <w:szCs w:val="20"/>
        </w:rPr>
      </w:pPr>
    </w:p>
    <w:p w14:paraId="2FB0240B" w14:textId="77777777" w:rsidR="00697BA3" w:rsidRPr="00373253" w:rsidRDefault="00697BA3" w:rsidP="00373253">
      <w:pPr>
        <w:rPr>
          <w:bCs/>
          <w:sz w:val="20"/>
          <w:szCs w:val="20"/>
        </w:rPr>
      </w:pPr>
    </w:p>
    <w:p w14:paraId="321549CE" w14:textId="4EE8133F" w:rsidR="00996DC7" w:rsidRDefault="00373253" w:rsidP="00373253">
      <w:pPr>
        <w:rPr>
          <w:sz w:val="20"/>
          <w:szCs w:val="20"/>
        </w:rPr>
      </w:pPr>
      <w:r w:rsidRPr="00373253">
        <w:rPr>
          <w:sz w:val="20"/>
          <w:szCs w:val="20"/>
        </w:rPr>
        <w:t xml:space="preserve">Please return the completed form to both the HSE Corporate Pharmaceutical Unit at </w:t>
      </w:r>
      <w:hyperlink r:id="rId12" w:history="1">
        <w:r w:rsidRPr="00221EA6">
          <w:rPr>
            <w:rStyle w:val="Hyperlink"/>
            <w:sz w:val="20"/>
            <w:szCs w:val="20"/>
          </w:rPr>
          <w:t>CPU@hse.ie</w:t>
        </w:r>
      </w:hyperlink>
      <w:r w:rsidRPr="00373253">
        <w:rPr>
          <w:sz w:val="20"/>
          <w:szCs w:val="20"/>
        </w:rPr>
        <w:t xml:space="preserve"> and to </w:t>
      </w:r>
      <w:hyperlink r:id="rId13" w:history="1">
        <w:r w:rsidRPr="00221EA6">
          <w:rPr>
            <w:rStyle w:val="Hyperlink"/>
            <w:sz w:val="20"/>
            <w:szCs w:val="20"/>
          </w:rPr>
          <w:t>shortages@hpra.ie</w:t>
        </w:r>
      </w:hyperlink>
      <w:r w:rsidRPr="00373253">
        <w:rPr>
          <w:sz w:val="20"/>
          <w:szCs w:val="20"/>
        </w:rPr>
        <w:t>.</w:t>
      </w:r>
    </w:p>
    <w:p w14:paraId="0D998A31" w14:textId="77777777" w:rsidR="002D6F63" w:rsidRDefault="002D6F63" w:rsidP="00373253">
      <w:pPr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543"/>
        <w:gridCol w:w="2125"/>
        <w:gridCol w:w="4383"/>
      </w:tblGrid>
      <w:tr w:rsidR="00BD01AF" w:rsidRPr="007B4EED" w14:paraId="6C5E251C" w14:textId="77777777" w:rsidTr="002D6F63">
        <w:trPr>
          <w:trHeight w:val="358"/>
        </w:trPr>
        <w:tc>
          <w:tcPr>
            <w:tcW w:w="261" w:type="pct"/>
            <w:tcBorders>
              <w:top w:val="single" w:sz="4" w:space="0" w:color="auto"/>
              <w:bottom w:val="nil"/>
              <w:right w:val="nil"/>
            </w:tcBorders>
          </w:tcPr>
          <w:p w14:paraId="033E91FD" w14:textId="77777777" w:rsidR="00BD01AF" w:rsidRPr="007B4EED" w:rsidRDefault="00BD01AF" w:rsidP="00DF29B9">
            <w:pPr>
              <w:rPr>
                <w:rFonts w:cstheme="minorHAnsi"/>
                <w:b/>
                <w:smallCaps/>
                <w:color w:val="0057B8" w:themeColor="accent3"/>
                <w:sz w:val="20"/>
                <w:szCs w:val="20"/>
              </w:rPr>
            </w:pPr>
            <w:r w:rsidRPr="007B4EED">
              <w:rPr>
                <w:rFonts w:cstheme="minorHAnsi"/>
                <w:b/>
                <w:smallCaps/>
                <w:color w:val="0057B8" w:themeColor="accent3"/>
                <w:sz w:val="20"/>
                <w:szCs w:val="20"/>
              </w:rPr>
              <w:t>1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2734D03" w14:textId="616953E5" w:rsidR="00BD01AF" w:rsidRPr="007B4EED" w:rsidRDefault="00BD01AF" w:rsidP="00DF29B9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mallCaps/>
                <w:color w:val="0057B8" w:themeColor="accent3"/>
                <w:sz w:val="20"/>
                <w:szCs w:val="20"/>
              </w:rPr>
              <w:t>PRODUCT DETAILS</w:t>
            </w:r>
          </w:p>
        </w:tc>
      </w:tr>
      <w:tr w:rsidR="00BD01AF" w:rsidRPr="007B4EED" w14:paraId="17CB2465" w14:textId="77777777" w:rsidTr="002D6F63">
        <w:trPr>
          <w:trHeight w:val="342"/>
        </w:trPr>
        <w:tc>
          <w:tcPr>
            <w:tcW w:w="261" w:type="pct"/>
            <w:vMerge w:val="restart"/>
            <w:tcBorders>
              <w:top w:val="nil"/>
              <w:bottom w:val="nil"/>
              <w:right w:val="nil"/>
            </w:tcBorders>
          </w:tcPr>
          <w:p w14:paraId="72C29CC7" w14:textId="77777777" w:rsidR="00BD01AF" w:rsidRPr="007B4EED" w:rsidRDefault="00BD01AF" w:rsidP="00DF29B9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57701" w14:textId="46B4BEC5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(Invented)</w:t>
            </w:r>
            <w:r>
              <w:rPr>
                <w:rFonts w:cstheme="minorHAnsi"/>
                <w:sz w:val="20"/>
                <w:szCs w:val="20"/>
              </w:rPr>
              <w:t xml:space="preserve"> name</w:t>
            </w:r>
            <w:r w:rsidR="002D6F63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</w:tcBorders>
          </w:tcPr>
          <w:p w14:paraId="7FB32CD0" w14:textId="77777777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D01AF" w:rsidRPr="007B4EED" w14:paraId="61026683" w14:textId="77777777" w:rsidTr="002D6F63">
        <w:trPr>
          <w:trHeight w:val="342"/>
        </w:trPr>
        <w:tc>
          <w:tcPr>
            <w:tcW w:w="261" w:type="pct"/>
            <w:vMerge/>
          </w:tcPr>
          <w:p w14:paraId="674001D8" w14:textId="77777777" w:rsidR="00BD01AF" w:rsidRPr="007B4EED" w:rsidRDefault="00BD01AF" w:rsidP="00DF29B9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39C6E" w14:textId="1F0765C8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Authoris</w:t>
            </w:r>
            <w:r>
              <w:rPr>
                <w:rFonts w:cstheme="minorHAnsi"/>
                <w:sz w:val="20"/>
                <w:szCs w:val="20"/>
              </w:rPr>
              <w:t>ation or certificate number(s)</w:t>
            </w:r>
            <w:r w:rsidR="002D6F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</w:tcBorders>
          </w:tcPr>
          <w:p w14:paraId="42E4DD16" w14:textId="77777777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D01AF" w:rsidRPr="007B4EED" w14:paraId="2B4B1BA3" w14:textId="77777777" w:rsidTr="002D6F63">
        <w:trPr>
          <w:trHeight w:val="342"/>
        </w:trPr>
        <w:tc>
          <w:tcPr>
            <w:tcW w:w="261" w:type="pct"/>
            <w:vMerge/>
          </w:tcPr>
          <w:p w14:paraId="3423A168" w14:textId="77777777" w:rsidR="00BD01AF" w:rsidRPr="007B4EED" w:rsidRDefault="00BD01AF" w:rsidP="00DF29B9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3E93F" w14:textId="3154E531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 substance(s)</w:t>
            </w:r>
            <w:r w:rsidR="002D6F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</w:tcBorders>
          </w:tcPr>
          <w:p w14:paraId="09480742" w14:textId="77777777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D01AF" w:rsidRPr="007B4EED" w14:paraId="40E14C90" w14:textId="77777777" w:rsidTr="002D6F63">
        <w:trPr>
          <w:trHeight w:val="342"/>
        </w:trPr>
        <w:tc>
          <w:tcPr>
            <w:tcW w:w="261" w:type="pct"/>
            <w:vMerge/>
          </w:tcPr>
          <w:p w14:paraId="7B6FF994" w14:textId="77777777" w:rsidR="00BD01AF" w:rsidRPr="007B4EED" w:rsidRDefault="00BD01AF" w:rsidP="00DF29B9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99E8" w14:textId="3F847F36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Pharmaceutical fo</w:t>
            </w:r>
            <w:r>
              <w:rPr>
                <w:rFonts w:cstheme="minorHAnsi"/>
                <w:sz w:val="20"/>
                <w:szCs w:val="20"/>
              </w:rPr>
              <w:t>rm(s) and strength(s)</w:t>
            </w:r>
            <w:r w:rsidR="002D6F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</w:tcBorders>
          </w:tcPr>
          <w:p w14:paraId="0B0B0591" w14:textId="39964C39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D01AF" w:rsidRPr="007B4EED" w14:paraId="7B782596" w14:textId="77777777" w:rsidTr="002D6F63">
        <w:trPr>
          <w:trHeight w:val="342"/>
        </w:trPr>
        <w:tc>
          <w:tcPr>
            <w:tcW w:w="261" w:type="pct"/>
            <w:vMerge/>
          </w:tcPr>
          <w:p w14:paraId="1E4315B1" w14:textId="77777777" w:rsidR="00BD01AF" w:rsidRPr="007B4EED" w:rsidRDefault="00BD01AF" w:rsidP="00DF29B9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3F7ED" w14:textId="6E3C9C87" w:rsidR="00BD01AF" w:rsidRPr="007B4EED" w:rsidRDefault="00564095" w:rsidP="0056409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Name and address </w:t>
            </w:r>
            <w:r w:rsidR="00BD01AF">
              <w:rPr>
                <w:rFonts w:cstheme="minorHAnsi"/>
                <w:sz w:val="20"/>
                <w:szCs w:val="20"/>
              </w:rPr>
              <w:t>of authorisation holder</w:t>
            </w:r>
            <w:r w:rsidR="002D6F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</w:tcBorders>
          </w:tcPr>
          <w:p w14:paraId="436B03A8" w14:textId="77777777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D01AF" w:rsidRPr="007B4EED" w14:paraId="72829C18" w14:textId="77777777" w:rsidTr="002D6F63">
        <w:trPr>
          <w:trHeight w:val="342"/>
        </w:trPr>
        <w:tc>
          <w:tcPr>
            <w:tcW w:w="261" w:type="pct"/>
            <w:vMerge/>
          </w:tcPr>
          <w:p w14:paraId="4B46D85D" w14:textId="77777777" w:rsidR="00BD01AF" w:rsidRPr="007B4EED" w:rsidRDefault="00BD01AF" w:rsidP="00DF29B9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02DB5" w14:textId="4A3E98BA" w:rsidR="00F00E11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HSE reimbursement code (where applicable)</w:t>
            </w:r>
            <w:r w:rsidR="002D6F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</w:tcBorders>
          </w:tcPr>
          <w:p w14:paraId="6DC67BA7" w14:textId="77777777" w:rsidR="00BD01AF" w:rsidRPr="007B4EED" w:rsidRDefault="00BD01AF" w:rsidP="00ED47F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F47CC" w:rsidRPr="007B4EED" w14:paraId="2C4AD46A" w14:textId="77777777" w:rsidTr="002D6F6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AB2A40" w14:textId="77777777" w:rsidR="004F47CC" w:rsidRPr="007B4EED" w:rsidRDefault="004F47CC" w:rsidP="00DF29B9">
            <w:pP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 w:rsidRPr="007B4EED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2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809186" w14:textId="77777777" w:rsidR="004F47CC" w:rsidRDefault="004F47CC" w:rsidP="00DF29B9">
            <w:pP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 xml:space="preserve">Details </w:t>
            </w:r>
            <w:r w:rsidR="007341B5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 xml:space="preserve">of </w:t>
            </w: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the shortage</w:t>
            </w:r>
            <w:r w:rsidRPr="007B4EED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 xml:space="preserve"> </w:t>
            </w:r>
          </w:p>
          <w:p w14:paraId="04F262A9" w14:textId="77777777" w:rsidR="006A7139" w:rsidRDefault="006A7139" w:rsidP="00DF29B9">
            <w:pP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</w:p>
          <w:p w14:paraId="7BC35C1B" w14:textId="399E1A90" w:rsidR="006A7139" w:rsidRDefault="006A7139" w:rsidP="006A71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Has the shortage been notified </w:t>
            </w:r>
            <w:r w:rsidR="00E30705">
              <w:rPr>
                <w:rFonts w:cstheme="minorHAnsi"/>
                <w:sz w:val="20"/>
                <w:szCs w:val="20"/>
              </w:rPr>
              <w:t>within the requested timeframe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10B180C8" w14:textId="2CF32E8A" w:rsidR="006A7139" w:rsidRPr="00B52116" w:rsidRDefault="006A7139" w:rsidP="006A713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2116">
              <w:rPr>
                <w:rFonts w:cstheme="minorHAnsi"/>
                <w:i/>
                <w:iCs/>
                <w:sz w:val="20"/>
                <w:szCs w:val="20"/>
              </w:rPr>
              <w:t>(N</w:t>
            </w:r>
            <w:r w:rsidRPr="00FA1842">
              <w:rPr>
                <w:rFonts w:cstheme="minorHAnsi"/>
                <w:i/>
                <w:iCs/>
                <w:sz w:val="20"/>
                <w:szCs w:val="20"/>
              </w:rPr>
              <w:t>otifications should be submitted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as soon as possible, but</w:t>
            </w:r>
            <w:r w:rsidRPr="00FA1842">
              <w:rPr>
                <w:rFonts w:cstheme="minorHAnsi"/>
                <w:i/>
                <w:iCs/>
                <w:sz w:val="20"/>
                <w:szCs w:val="20"/>
              </w:rPr>
              <w:t xml:space="preserve"> at least two months in advance of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FA1842">
              <w:rPr>
                <w:rFonts w:cstheme="minorHAnsi"/>
                <w:i/>
                <w:iCs/>
                <w:sz w:val="20"/>
                <w:szCs w:val="20"/>
              </w:rPr>
              <w:t xml:space="preserve"> potential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medium </w:t>
            </w:r>
            <w:r w:rsidR="005B5B2C">
              <w:rPr>
                <w:rFonts w:cstheme="minorHAnsi"/>
                <w:i/>
                <w:iCs/>
                <w:sz w:val="20"/>
                <w:szCs w:val="20"/>
              </w:rPr>
              <w:t>or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high impact shortage</w:t>
            </w:r>
            <w:r w:rsidR="005B5B2C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</w:t>
            </w:r>
            <w:r w:rsidRPr="00FA18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5B5B2C">
              <w:rPr>
                <w:rFonts w:cstheme="minorHAnsi"/>
                <w:i/>
                <w:iCs/>
                <w:sz w:val="20"/>
                <w:szCs w:val="20"/>
              </w:rPr>
              <w:t xml:space="preserve">at least 30 days in advance of 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confirmed low impact shortage</w:t>
            </w:r>
            <w:r w:rsidR="005B5B2C">
              <w:rPr>
                <w:rFonts w:cstheme="minorHAnsi"/>
                <w:i/>
                <w:iCs/>
                <w:sz w:val="20"/>
                <w:szCs w:val="20"/>
              </w:rPr>
              <w:t>.)</w:t>
            </w:r>
          </w:p>
          <w:p w14:paraId="04A62DA2" w14:textId="084D31C3" w:rsidR="006A7139" w:rsidRDefault="006A7139" w:rsidP="006A7139">
            <w:pPr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</w:t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="005B5B2C">
              <w:rPr>
                <w:rFonts w:cstheme="minorHAnsi"/>
                <w:sz w:val="20"/>
                <w:szCs w:val="20"/>
              </w:rPr>
              <w:tab/>
            </w:r>
            <w:r w:rsidR="005B5B2C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     </w:t>
            </w:r>
          </w:p>
          <w:p w14:paraId="7631636F" w14:textId="77777777" w:rsidR="006A7139" w:rsidRDefault="006A7139" w:rsidP="006A7139">
            <w:pPr>
              <w:rPr>
                <w:rFonts w:cstheme="minorHAnsi"/>
                <w:sz w:val="20"/>
                <w:szCs w:val="20"/>
              </w:rPr>
            </w:pPr>
          </w:p>
          <w:p w14:paraId="5FC09361" w14:textId="77777777" w:rsidR="006A7139" w:rsidRDefault="006A7139" w:rsidP="006A71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not, please provide justification for the late notification and what steps have been taken to ensure it is not repeated below:</w:t>
            </w:r>
          </w:p>
          <w:p w14:paraId="79E2EC64" w14:textId="77777777" w:rsidR="006A7139" w:rsidRPr="00B52116" w:rsidRDefault="006A7139" w:rsidP="006A7139">
            <w:pPr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B5B84F8" w14:textId="77777777" w:rsidR="004F47CC" w:rsidRDefault="004F47CC" w:rsidP="00DF29B9">
            <w:pPr>
              <w:rPr>
                <w:rFonts w:cstheme="minorHAnsi"/>
                <w:caps/>
                <w:sz w:val="20"/>
                <w:szCs w:val="20"/>
              </w:rPr>
            </w:pPr>
          </w:p>
          <w:p w14:paraId="6294B74C" w14:textId="728C2E00" w:rsidR="00FA0689" w:rsidRPr="007F75BB" w:rsidRDefault="00FA0689" w:rsidP="00DF29B9">
            <w:pP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 w:rsidRPr="007F75BB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Impact assessment</w:t>
            </w:r>
          </w:p>
          <w:p w14:paraId="391C8FF0" w14:textId="50B34BAE" w:rsidR="00FA0689" w:rsidRPr="007B4EED" w:rsidRDefault="00FA0689" w:rsidP="00FA06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market share (%) in Ireland for this active/combination of actives in this strength and dosage form?</w:t>
            </w:r>
          </w:p>
          <w:p w14:paraId="17CACA9F" w14:textId="77777777" w:rsidR="00FA0689" w:rsidRDefault="00FA0689" w:rsidP="00FA0689">
            <w:pPr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14A996C" w14:textId="77777777" w:rsidR="00FA0689" w:rsidRPr="007F75BB" w:rsidRDefault="00FA0689" w:rsidP="00DF29B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</w:p>
          <w:p w14:paraId="5108D5EA" w14:textId="228CB718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outcome of the</w:t>
            </w:r>
            <w:r w:rsidR="00FA0689">
              <w:rPr>
                <w:rFonts w:cstheme="minorHAnsi"/>
                <w:sz w:val="20"/>
                <w:szCs w:val="20"/>
              </w:rPr>
              <w:t xml:space="preserve"> MAH’s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C2539">
              <w:rPr>
                <w:rFonts w:cstheme="minorHAnsi"/>
                <w:sz w:val="20"/>
                <w:szCs w:val="20"/>
              </w:rPr>
              <w:t xml:space="preserve">assessment </w:t>
            </w:r>
            <w:r>
              <w:rPr>
                <w:rFonts w:cstheme="minorHAnsi"/>
                <w:sz w:val="20"/>
                <w:szCs w:val="20"/>
              </w:rPr>
              <w:t xml:space="preserve">of the impact on patients? </w:t>
            </w:r>
          </w:p>
          <w:p w14:paraId="5B035835" w14:textId="77777777" w:rsidR="004F47CC" w:rsidRDefault="004F47CC" w:rsidP="00DF29B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Low impact</w:t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 w:rsidRPr="007B4EED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Medium impact          </w:t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High impact</w:t>
            </w:r>
          </w:p>
          <w:p w14:paraId="2A5BE02B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</w:p>
          <w:p w14:paraId="21B38F37" w14:textId="1818A306" w:rsidR="003C4737" w:rsidRDefault="007341B5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4F47CC">
              <w:rPr>
                <w:rFonts w:cstheme="minorHAnsi"/>
                <w:sz w:val="20"/>
                <w:szCs w:val="20"/>
              </w:rPr>
              <w:t>ustification for the rating of the impact on patients</w:t>
            </w:r>
            <w:r w:rsidR="002D6F63">
              <w:rPr>
                <w:rFonts w:cstheme="minorHAnsi"/>
                <w:sz w:val="20"/>
                <w:szCs w:val="20"/>
              </w:rPr>
              <w:t>:</w:t>
            </w:r>
            <w:r w:rsidR="0083360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89F04D" w14:textId="6576C2B6" w:rsidR="0028572F" w:rsidRPr="00F50441" w:rsidRDefault="00833604" w:rsidP="00DF29B9">
            <w:pPr>
              <w:rPr>
                <w:rFonts w:cstheme="minorHAnsi"/>
                <w:i/>
                <w:sz w:val="20"/>
                <w:szCs w:val="20"/>
              </w:rPr>
            </w:pPr>
            <w:r w:rsidRPr="00F50441">
              <w:rPr>
                <w:rFonts w:cstheme="minorHAnsi"/>
                <w:i/>
                <w:sz w:val="20"/>
                <w:szCs w:val="20"/>
              </w:rPr>
              <w:t>(</w:t>
            </w:r>
            <w:r w:rsidR="0087461D">
              <w:rPr>
                <w:rFonts w:cstheme="minorHAnsi"/>
                <w:i/>
                <w:sz w:val="20"/>
                <w:szCs w:val="20"/>
              </w:rPr>
              <w:t>P</w:t>
            </w:r>
            <w:r w:rsidRPr="00F50441">
              <w:rPr>
                <w:rFonts w:cstheme="minorHAnsi"/>
                <w:i/>
                <w:sz w:val="20"/>
                <w:szCs w:val="20"/>
              </w:rPr>
              <w:t>lease give consideration to</w:t>
            </w:r>
            <w:r w:rsidR="00C9093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C4737">
              <w:rPr>
                <w:rFonts w:cstheme="minorHAnsi"/>
                <w:i/>
                <w:sz w:val="20"/>
                <w:szCs w:val="20"/>
              </w:rPr>
              <w:t>the product</w:t>
            </w:r>
            <w:r w:rsidR="00743AAA">
              <w:rPr>
                <w:rFonts w:cstheme="minorHAnsi"/>
                <w:i/>
                <w:sz w:val="20"/>
                <w:szCs w:val="20"/>
              </w:rPr>
              <w:t>’</w:t>
            </w:r>
            <w:r w:rsidR="003C4737">
              <w:rPr>
                <w:rFonts w:cstheme="minorHAnsi"/>
                <w:i/>
                <w:sz w:val="20"/>
                <w:szCs w:val="20"/>
              </w:rPr>
              <w:t>s</w:t>
            </w:r>
            <w:r w:rsidRPr="00F50441">
              <w:rPr>
                <w:rFonts w:cstheme="minorHAnsi"/>
                <w:i/>
                <w:sz w:val="20"/>
                <w:szCs w:val="20"/>
              </w:rPr>
              <w:t xml:space="preserve"> market share</w:t>
            </w:r>
            <w:r w:rsidR="005C1C6F">
              <w:rPr>
                <w:rFonts w:cstheme="minorHAnsi"/>
                <w:i/>
                <w:sz w:val="20"/>
                <w:szCs w:val="20"/>
              </w:rPr>
              <w:t xml:space="preserve"> for this active/combination of actives in this strength and dosage form,</w:t>
            </w:r>
            <w:r w:rsidRPr="00F50441">
              <w:rPr>
                <w:rFonts w:cstheme="minorHAnsi"/>
                <w:i/>
                <w:sz w:val="20"/>
                <w:szCs w:val="20"/>
              </w:rPr>
              <w:t xml:space="preserve"> and the</w:t>
            </w:r>
            <w:r w:rsidR="005C1C6F">
              <w:rPr>
                <w:rFonts w:cstheme="minorHAnsi"/>
                <w:i/>
                <w:sz w:val="20"/>
                <w:szCs w:val="20"/>
              </w:rPr>
              <w:t xml:space="preserve"> possible</w:t>
            </w:r>
            <w:r w:rsidRPr="00F5044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C4737">
              <w:rPr>
                <w:rFonts w:cstheme="minorHAnsi"/>
                <w:i/>
                <w:sz w:val="20"/>
                <w:szCs w:val="20"/>
              </w:rPr>
              <w:t xml:space="preserve">impact </w:t>
            </w:r>
            <w:r w:rsidR="00F50441">
              <w:rPr>
                <w:rFonts w:cstheme="minorHAnsi"/>
                <w:i/>
                <w:sz w:val="20"/>
                <w:szCs w:val="20"/>
              </w:rPr>
              <w:t xml:space="preserve">of </w:t>
            </w:r>
            <w:r w:rsidR="003C4737">
              <w:rPr>
                <w:rFonts w:cstheme="minorHAnsi"/>
                <w:i/>
                <w:sz w:val="20"/>
                <w:szCs w:val="20"/>
              </w:rPr>
              <w:t xml:space="preserve">a shortage of a product with a large market share on the </w:t>
            </w:r>
            <w:r w:rsidR="00C90931">
              <w:rPr>
                <w:rFonts w:cstheme="minorHAnsi"/>
                <w:i/>
                <w:sz w:val="20"/>
                <w:szCs w:val="20"/>
              </w:rPr>
              <w:t xml:space="preserve">subsequent </w:t>
            </w:r>
            <w:r w:rsidRPr="00F50441">
              <w:rPr>
                <w:rFonts w:cstheme="minorHAnsi"/>
                <w:i/>
                <w:sz w:val="20"/>
                <w:szCs w:val="20"/>
              </w:rPr>
              <w:t>availability</w:t>
            </w:r>
            <w:r w:rsidR="003C4737">
              <w:rPr>
                <w:rFonts w:cstheme="minorHAnsi"/>
                <w:i/>
                <w:sz w:val="20"/>
                <w:szCs w:val="20"/>
              </w:rPr>
              <w:t xml:space="preserve"> of</w:t>
            </w:r>
            <w:r w:rsidRPr="00F50441">
              <w:rPr>
                <w:rFonts w:cstheme="minorHAnsi"/>
                <w:i/>
                <w:sz w:val="20"/>
                <w:szCs w:val="20"/>
              </w:rPr>
              <w:t xml:space="preserve"> suitable alternatives</w:t>
            </w:r>
            <w:r w:rsidR="0087461D">
              <w:rPr>
                <w:rFonts w:cstheme="minorHAnsi"/>
                <w:i/>
                <w:sz w:val="20"/>
                <w:szCs w:val="20"/>
              </w:rPr>
              <w:t>.</w:t>
            </w:r>
            <w:r w:rsidRPr="00F50441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6D459BE" w14:textId="77777777" w:rsidR="004F47CC" w:rsidRDefault="0028572F" w:rsidP="00DF29B9">
            <w:pPr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B83A876" w14:textId="77777777" w:rsidR="0028572F" w:rsidRDefault="0028572F" w:rsidP="00DF29B9">
            <w:pPr>
              <w:rPr>
                <w:rFonts w:cstheme="minorHAnsi"/>
                <w:sz w:val="20"/>
                <w:szCs w:val="20"/>
              </w:rPr>
            </w:pPr>
          </w:p>
          <w:p w14:paraId="64E2A562" w14:textId="77777777" w:rsidR="004F47CC" w:rsidRPr="004044DB" w:rsidRDefault="0028572F" w:rsidP="00DF29B9">
            <w:pPr>
              <w:rPr>
                <w:rFonts w:cstheme="minorHAnsi"/>
                <w:caps/>
                <w:sz w:val="20"/>
                <w:szCs w:val="20"/>
              </w:rPr>
            </w:pPr>
            <w:r w:rsidRPr="004044DB">
              <w:rPr>
                <w:rFonts w:cstheme="minorHAnsi"/>
                <w:sz w:val="20"/>
                <w:szCs w:val="20"/>
              </w:rPr>
              <w:t>Was</w:t>
            </w:r>
            <w:r w:rsidR="00A726DD" w:rsidRPr="004044DB">
              <w:rPr>
                <w:rFonts w:cstheme="minorHAnsi"/>
                <w:sz w:val="20"/>
                <w:szCs w:val="20"/>
              </w:rPr>
              <w:t xml:space="preserve"> </w:t>
            </w:r>
            <w:r w:rsidR="004F47CC" w:rsidRPr="00564095">
              <w:rPr>
                <w:rFonts w:cstheme="minorHAnsi"/>
                <w:sz w:val="20"/>
                <w:szCs w:val="20"/>
              </w:rPr>
              <w:t>the HPRA impact assessment method</w:t>
            </w:r>
            <w:r w:rsidR="00A726DD" w:rsidRPr="00564095">
              <w:rPr>
                <w:rFonts w:cstheme="minorHAnsi"/>
                <w:sz w:val="20"/>
                <w:szCs w:val="20"/>
              </w:rPr>
              <w:t xml:space="preserve"> </w:t>
            </w:r>
            <w:r w:rsidR="004F47CC" w:rsidRPr="00564095">
              <w:rPr>
                <w:rFonts w:cstheme="minorHAnsi"/>
                <w:sz w:val="20"/>
                <w:szCs w:val="20"/>
              </w:rPr>
              <w:t>used</w:t>
            </w:r>
            <w:r w:rsidRPr="00564095">
              <w:rPr>
                <w:rFonts w:cstheme="minorHAnsi"/>
                <w:sz w:val="20"/>
                <w:szCs w:val="20"/>
              </w:rPr>
              <w:t>?</w:t>
            </w:r>
          </w:p>
          <w:p w14:paraId="65EF9DBB" w14:textId="147AC036" w:rsidR="0028572F" w:rsidRDefault="0028572F" w:rsidP="0028572F">
            <w:pPr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 w:rsidR="007F75BB">
              <w:rPr>
                <w:rFonts w:cstheme="minorHAnsi"/>
                <w:sz w:val="20"/>
                <w:szCs w:val="20"/>
              </w:rPr>
              <w:t>Yes</w:t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="007F75BB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3482F5D0" w14:textId="77777777" w:rsidR="0028572F" w:rsidRDefault="0028572F" w:rsidP="0028572F">
            <w:pPr>
              <w:rPr>
                <w:rFonts w:cstheme="minorHAnsi"/>
                <w:sz w:val="20"/>
                <w:szCs w:val="20"/>
              </w:rPr>
            </w:pPr>
          </w:p>
          <w:p w14:paraId="1F1CEF1A" w14:textId="2DC76CDD" w:rsidR="0028572F" w:rsidRDefault="0028572F" w:rsidP="00285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</w:t>
            </w:r>
            <w:r w:rsidR="005B5B2C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, please describe how the impact assessment was determined:</w:t>
            </w:r>
          </w:p>
          <w:p w14:paraId="340D7750" w14:textId="77777777" w:rsidR="0028572F" w:rsidRDefault="0028572F" w:rsidP="0028572F">
            <w:pPr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3A6FAC1" w14:textId="77777777" w:rsidR="0028572F" w:rsidRDefault="0028572F" w:rsidP="00DF29B9">
            <w:pPr>
              <w:rPr>
                <w:rFonts w:cstheme="minorHAnsi"/>
                <w:sz w:val="20"/>
                <w:szCs w:val="20"/>
              </w:rPr>
            </w:pPr>
          </w:p>
          <w:p w14:paraId="0CF7CA05" w14:textId="2F5CA289" w:rsidR="00996DC7" w:rsidRPr="007F75BB" w:rsidRDefault="003F0894" w:rsidP="00DF29B9">
            <w:pP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 w:rsidRPr="007F75BB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REASON FOR SHORTAGE</w:t>
            </w:r>
          </w:p>
          <w:p w14:paraId="2ACF802A" w14:textId="7DDF0C62" w:rsidR="00FA0689" w:rsidRDefault="00FA0689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select the most applicable root cause of the shortage</w:t>
            </w:r>
            <w:r w:rsidR="008151CB">
              <w:rPr>
                <w:rFonts w:cstheme="minorHAnsi"/>
                <w:sz w:val="20"/>
                <w:szCs w:val="20"/>
              </w:rPr>
              <w:t xml:space="preserve"> (see </w:t>
            </w:r>
            <w:r w:rsidR="00EA6C2B">
              <w:rPr>
                <w:rFonts w:cstheme="minorHAnsi"/>
                <w:sz w:val="20"/>
                <w:szCs w:val="20"/>
              </w:rPr>
              <w:t xml:space="preserve">Annex A – Examples of Shortage Reasons for </w:t>
            </w:r>
            <w:r w:rsidR="00741B38">
              <w:rPr>
                <w:rFonts w:cstheme="minorHAnsi"/>
                <w:sz w:val="20"/>
                <w:szCs w:val="20"/>
              </w:rPr>
              <w:t>examples of each category</w:t>
            </w:r>
            <w:r w:rsidR="00EA6C2B">
              <w:rPr>
                <w:rFonts w:cstheme="minorHAnsi"/>
                <w:sz w:val="20"/>
                <w:szCs w:val="20"/>
              </w:rPr>
              <w:t>)</w:t>
            </w:r>
            <w:r w:rsidR="002D6F6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4F4DE2" w14:textId="77777777" w:rsidR="005B5B2C" w:rsidRPr="00FA0689" w:rsidRDefault="005B5B2C" w:rsidP="00DF29B9">
            <w:pPr>
              <w:rPr>
                <w:rFonts w:cstheme="minorHAnsi"/>
                <w:sz w:val="20"/>
                <w:szCs w:val="20"/>
              </w:rPr>
            </w:pPr>
          </w:p>
          <w:p w14:paraId="07760892" w14:textId="70EAFF5D" w:rsidR="00996DC7" w:rsidRDefault="00996DC7" w:rsidP="00996DC7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Manufacturing delay</w:t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Unexpected increase in demand</w:t>
            </w:r>
          </w:p>
          <w:p w14:paraId="563380BF" w14:textId="77777777" w:rsidR="00996DC7" w:rsidRDefault="00996DC7" w:rsidP="00996DC7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</w:p>
          <w:p w14:paraId="10DF0E52" w14:textId="0253850E" w:rsidR="00996DC7" w:rsidRDefault="00996DC7" w:rsidP="00996DC7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API shortage/unavailability</w:t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Quality issue</w:t>
            </w:r>
            <w:r w:rsidDel="00E809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352360" w14:textId="77777777" w:rsidR="00996DC7" w:rsidRDefault="00996DC7" w:rsidP="00996DC7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</w:p>
          <w:p w14:paraId="099AED93" w14:textId="59241DB6" w:rsidR="00996DC7" w:rsidRDefault="00996DC7" w:rsidP="00996DC7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Regulatory issue</w:t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="007F75BB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Shipping delay/distribution issue</w:t>
            </w:r>
          </w:p>
          <w:p w14:paraId="1CC6E759" w14:textId="77777777" w:rsidR="00697BA3" w:rsidRDefault="00697BA3" w:rsidP="00DF29B9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371943D7" w14:textId="483BCE01" w:rsidR="00996DC7" w:rsidRPr="007F75BB" w:rsidRDefault="00741B38" w:rsidP="00DF29B9">
            <w:pPr>
              <w:rPr>
                <w:rFonts w:cstheme="minorHAnsi"/>
                <w:i/>
                <w:sz w:val="20"/>
                <w:szCs w:val="20"/>
              </w:rPr>
            </w:pPr>
            <w:r w:rsidRPr="007F75BB">
              <w:rPr>
                <w:rFonts w:cstheme="minorHAnsi"/>
                <w:iCs/>
                <w:sz w:val="20"/>
                <w:szCs w:val="20"/>
              </w:rPr>
              <w:t>Please provide further detail</w:t>
            </w:r>
            <w:r w:rsidR="00996DC7" w:rsidRPr="00741B38">
              <w:rPr>
                <w:rFonts w:cstheme="minorHAnsi"/>
                <w:iCs/>
                <w:sz w:val="20"/>
                <w:szCs w:val="20"/>
              </w:rPr>
              <w:t xml:space="preserve"> on the reason for the shortage</w:t>
            </w:r>
            <w:r w:rsidRPr="007F75BB">
              <w:rPr>
                <w:rFonts w:cstheme="minorHAnsi"/>
                <w:iCs/>
                <w:sz w:val="20"/>
                <w:szCs w:val="20"/>
              </w:rPr>
              <w:t xml:space="preserve"> in the free-text space below</w:t>
            </w:r>
            <w:r w:rsidR="002D6F63">
              <w:rPr>
                <w:rFonts w:cstheme="minorHAnsi"/>
                <w:iCs/>
                <w:sz w:val="20"/>
                <w:szCs w:val="20"/>
              </w:rPr>
              <w:t>: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5B5B2C">
              <w:rPr>
                <w:rFonts w:cstheme="minorHAnsi"/>
                <w:i/>
                <w:sz w:val="20"/>
                <w:szCs w:val="20"/>
              </w:rPr>
              <w:t>P</w:t>
            </w:r>
            <w:r w:rsidR="007C7485">
              <w:rPr>
                <w:rFonts w:cstheme="minorHAnsi"/>
                <w:i/>
                <w:sz w:val="20"/>
                <w:szCs w:val="20"/>
              </w:rPr>
              <w:t>lease provide as much information as possible</w:t>
            </w:r>
            <w:r w:rsidR="005B5B2C">
              <w:rPr>
                <w:rFonts w:cstheme="minorHAnsi"/>
                <w:i/>
                <w:sz w:val="20"/>
                <w:szCs w:val="20"/>
              </w:rPr>
              <w:t>;</w:t>
            </w:r>
            <w:r w:rsidR="007C748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90931" w:rsidRPr="00FA0689">
              <w:rPr>
                <w:rFonts w:cstheme="minorHAnsi"/>
                <w:i/>
                <w:sz w:val="20"/>
                <w:szCs w:val="20"/>
              </w:rPr>
              <w:t>this helps us understand the impact on possible alternative products</w:t>
            </w:r>
            <w:r w:rsidR="0087461D" w:rsidRPr="00FA0689">
              <w:rPr>
                <w:rFonts w:cstheme="minorHAnsi"/>
                <w:i/>
                <w:sz w:val="20"/>
                <w:szCs w:val="20"/>
              </w:rPr>
              <w:t>.</w:t>
            </w:r>
            <w:r w:rsidR="00A95B0C">
              <w:rPr>
                <w:rFonts w:cstheme="minorHAnsi"/>
                <w:i/>
                <w:sz w:val="20"/>
                <w:szCs w:val="20"/>
              </w:rPr>
              <w:t xml:space="preserve"> In particular, </w:t>
            </w:r>
            <w:r w:rsidR="005B5B2C">
              <w:rPr>
                <w:rFonts w:cstheme="minorHAnsi"/>
                <w:i/>
                <w:sz w:val="20"/>
                <w:szCs w:val="20"/>
              </w:rPr>
              <w:t xml:space="preserve">please state </w:t>
            </w:r>
            <w:r w:rsidR="00A95B0C">
              <w:rPr>
                <w:rFonts w:cstheme="minorHAnsi"/>
                <w:i/>
                <w:sz w:val="20"/>
                <w:szCs w:val="20"/>
              </w:rPr>
              <w:t>the specific reason for the manufacturing delay or distribution issue</w:t>
            </w:r>
            <w:r w:rsidR="005B5B2C">
              <w:rPr>
                <w:rFonts w:cstheme="minorHAnsi"/>
                <w:i/>
                <w:sz w:val="20"/>
                <w:szCs w:val="20"/>
              </w:rPr>
              <w:t>.</w:t>
            </w:r>
            <w:r w:rsidR="00FA0689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F945608" w14:textId="569569BF" w:rsidR="004F47CC" w:rsidRDefault="004F47CC" w:rsidP="00DF29B9">
            <w:pPr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  <w:p w14:paraId="6F29DDC4" w14:textId="0C4D9A37" w:rsidR="006A7139" w:rsidRPr="007B4EED" w:rsidRDefault="006A7139" w:rsidP="00DF29B9">
            <w:pPr>
              <w:rPr>
                <w:rFonts w:cstheme="minorHAnsi"/>
                <w:sz w:val="20"/>
                <w:szCs w:val="20"/>
              </w:rPr>
            </w:pPr>
          </w:p>
          <w:p w14:paraId="08B53E76" w14:textId="15CA75D9" w:rsidR="004F47CC" w:rsidRPr="007F75BB" w:rsidRDefault="006A7139" w:rsidP="00DF29B9">
            <w:pP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 w:rsidRPr="007F75BB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COUNTRIES IMPACTED</w:t>
            </w:r>
          </w:p>
          <w:p w14:paraId="2DF17A61" w14:textId="77777777" w:rsidR="00A95B0C" w:rsidRDefault="004F47CC" w:rsidP="001367E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countries are impacted?</w:t>
            </w:r>
          </w:p>
          <w:p w14:paraId="41CCE52A" w14:textId="6C8C081D" w:rsidR="00564B0B" w:rsidRDefault="00A95B0C" w:rsidP="001367E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F75BB">
              <w:rPr>
                <w:rFonts w:cstheme="minorHAnsi"/>
                <w:i/>
                <w:iCs/>
                <w:sz w:val="20"/>
                <w:szCs w:val="20"/>
              </w:rPr>
              <w:t>Please note that this should be completed relating to whether other markets are impacted, not just that the company is reporting for Ireland</w:t>
            </w:r>
            <w:r w:rsidR="002D6F63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="004F47CC" w:rsidRPr="007B4EE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A68814" w14:textId="5244364A" w:rsidR="004F47CC" w:rsidRDefault="00373253" w:rsidP="00F50441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 w:rsidR="00833604">
              <w:rPr>
                <w:rFonts w:cstheme="minorHAnsi"/>
                <w:sz w:val="20"/>
                <w:szCs w:val="20"/>
              </w:rPr>
              <w:t xml:space="preserve"> </w:t>
            </w:r>
            <w:r w:rsidR="00E8099E">
              <w:rPr>
                <w:rFonts w:cstheme="minorHAnsi"/>
                <w:sz w:val="20"/>
                <w:szCs w:val="20"/>
              </w:rPr>
              <w:t>Global</w:t>
            </w:r>
            <w:r w:rsidR="00760CB6">
              <w:rPr>
                <w:rFonts w:cstheme="minorHAnsi"/>
                <w:sz w:val="20"/>
                <w:szCs w:val="20"/>
              </w:rPr>
              <w:t xml:space="preserve"> </w:t>
            </w:r>
            <w:r w:rsidR="00047158">
              <w:rPr>
                <w:rFonts w:cstheme="minorHAnsi"/>
                <w:sz w:val="20"/>
                <w:szCs w:val="20"/>
              </w:rPr>
              <w:t xml:space="preserve">   </w:t>
            </w:r>
            <w:r w:rsidR="00760CB6">
              <w:rPr>
                <w:rFonts w:cstheme="minorHAnsi"/>
                <w:sz w:val="20"/>
                <w:szCs w:val="20"/>
              </w:rPr>
              <w:t xml:space="preserve">  </w:t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 w:rsidR="00833604">
              <w:rPr>
                <w:rFonts w:cstheme="minorHAnsi"/>
                <w:sz w:val="20"/>
                <w:szCs w:val="20"/>
              </w:rPr>
              <w:t xml:space="preserve"> </w:t>
            </w:r>
            <w:r w:rsidR="00E8099E">
              <w:rPr>
                <w:rFonts w:cstheme="minorHAnsi"/>
                <w:sz w:val="20"/>
                <w:szCs w:val="20"/>
              </w:rPr>
              <w:t xml:space="preserve">Multiple EEA </w:t>
            </w:r>
            <w:r w:rsidR="00A20D87">
              <w:rPr>
                <w:rFonts w:cstheme="minorHAnsi"/>
                <w:sz w:val="20"/>
                <w:szCs w:val="20"/>
              </w:rPr>
              <w:t>c</w:t>
            </w:r>
            <w:r w:rsidR="00E8099E">
              <w:rPr>
                <w:rFonts w:cstheme="minorHAnsi"/>
                <w:sz w:val="20"/>
                <w:szCs w:val="20"/>
              </w:rPr>
              <w:t xml:space="preserve">ountries  </w:t>
            </w:r>
            <w:r w:rsidR="00833604">
              <w:rPr>
                <w:rFonts w:cstheme="minorHAnsi"/>
                <w:sz w:val="20"/>
                <w:szCs w:val="20"/>
              </w:rPr>
              <w:t xml:space="preserve"> </w:t>
            </w:r>
            <w:r w:rsidR="00047158">
              <w:rPr>
                <w:rFonts w:cstheme="minorHAnsi"/>
                <w:sz w:val="20"/>
                <w:szCs w:val="20"/>
              </w:rPr>
              <w:t xml:space="preserve"> </w:t>
            </w:r>
            <w:r w:rsidR="00833604">
              <w:rPr>
                <w:rFonts w:cstheme="minorHAnsi"/>
                <w:sz w:val="20"/>
                <w:szCs w:val="20"/>
              </w:rPr>
              <w:t xml:space="preserve"> </w:t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 w:rsidR="00760CB6">
              <w:rPr>
                <w:rFonts w:cstheme="minorHAnsi"/>
                <w:sz w:val="20"/>
                <w:szCs w:val="20"/>
              </w:rPr>
              <w:t xml:space="preserve"> </w:t>
            </w:r>
            <w:r w:rsidR="00E8099E">
              <w:rPr>
                <w:rFonts w:cstheme="minorHAnsi"/>
                <w:sz w:val="20"/>
                <w:szCs w:val="20"/>
              </w:rPr>
              <w:t xml:space="preserve">Ireland </w:t>
            </w:r>
            <w:r w:rsidR="00F50441">
              <w:rPr>
                <w:rFonts w:cstheme="minorHAnsi"/>
                <w:sz w:val="20"/>
                <w:szCs w:val="20"/>
              </w:rPr>
              <w:t xml:space="preserve">and </w:t>
            </w:r>
            <w:r w:rsidR="00E8099E">
              <w:rPr>
                <w:rFonts w:cstheme="minorHAnsi"/>
                <w:sz w:val="20"/>
                <w:szCs w:val="20"/>
              </w:rPr>
              <w:t xml:space="preserve">UK </w:t>
            </w:r>
            <w:r w:rsidR="00047158">
              <w:rPr>
                <w:rFonts w:cstheme="minorHAnsi"/>
                <w:sz w:val="20"/>
                <w:szCs w:val="20"/>
              </w:rPr>
              <w:t xml:space="preserve">    </w:t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 w:rsidR="00760CB6">
              <w:rPr>
                <w:rFonts w:cstheme="minorHAnsi"/>
                <w:sz w:val="20"/>
                <w:szCs w:val="20"/>
              </w:rPr>
              <w:t xml:space="preserve"> </w:t>
            </w:r>
            <w:r w:rsidR="00E8099E">
              <w:rPr>
                <w:rFonts w:cstheme="minorHAnsi"/>
                <w:sz w:val="20"/>
                <w:szCs w:val="20"/>
              </w:rPr>
              <w:t xml:space="preserve">Ireland </w:t>
            </w:r>
            <w:r w:rsidR="00A20D87">
              <w:rPr>
                <w:rFonts w:cstheme="minorHAnsi"/>
                <w:sz w:val="20"/>
                <w:szCs w:val="20"/>
              </w:rPr>
              <w:t>o</w:t>
            </w:r>
            <w:r w:rsidR="00E8099E">
              <w:rPr>
                <w:rFonts w:cstheme="minorHAnsi"/>
                <w:sz w:val="20"/>
                <w:szCs w:val="20"/>
              </w:rPr>
              <w:t>nly</w:t>
            </w:r>
            <w:r w:rsidR="00E8099E" w:rsidDel="00E8099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0A964C" w14:textId="77777777" w:rsidR="00FA0689" w:rsidRDefault="00FA0689" w:rsidP="00F50441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</w:p>
          <w:p w14:paraId="635578C2" w14:textId="531B77E8" w:rsidR="004F47CC" w:rsidRDefault="00FA0689" w:rsidP="007F75B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7F75BB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SHORTAGE DURATION</w:t>
            </w:r>
          </w:p>
          <w:p w14:paraId="61069793" w14:textId="77777777" w:rsidR="00664BF1" w:rsidRDefault="00664BF1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expected start date of the shortage?</w:t>
            </w:r>
          </w:p>
          <w:p w14:paraId="54F1BEDD" w14:textId="7CC99EE5" w:rsidR="00833604" w:rsidRPr="00A20D87" w:rsidRDefault="00833604" w:rsidP="00DF29B9">
            <w:pPr>
              <w:rPr>
                <w:rFonts w:cstheme="minorHAnsi"/>
                <w:i/>
                <w:sz w:val="20"/>
                <w:szCs w:val="20"/>
              </w:rPr>
            </w:pPr>
            <w:r w:rsidRPr="00A20D87">
              <w:rPr>
                <w:rFonts w:cstheme="minorHAnsi"/>
                <w:i/>
                <w:sz w:val="20"/>
                <w:szCs w:val="20"/>
              </w:rPr>
              <w:t>(If the product is already short, please specify the date the shortage began</w:t>
            </w:r>
            <w:r w:rsidR="0087461D">
              <w:rPr>
                <w:rFonts w:cstheme="minorHAnsi"/>
                <w:i/>
                <w:sz w:val="20"/>
                <w:szCs w:val="20"/>
              </w:rPr>
              <w:t>.</w:t>
            </w:r>
            <w:r w:rsidRPr="00A20D87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593403AB" w14:textId="77777777" w:rsidR="00664BF1" w:rsidRDefault="00664BF1" w:rsidP="00DF29B9">
            <w:pPr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B7D99BA" w14:textId="77777777" w:rsidR="00664BF1" w:rsidRDefault="00664BF1" w:rsidP="00DF29B9">
            <w:pPr>
              <w:rPr>
                <w:rFonts w:cstheme="minorHAnsi"/>
                <w:sz w:val="20"/>
                <w:szCs w:val="20"/>
              </w:rPr>
            </w:pPr>
          </w:p>
          <w:p w14:paraId="5C7F4FE8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remaining inventory (in terms of weeks) within the entire supply chain?</w:t>
            </w:r>
          </w:p>
          <w:p w14:paraId="1B29613C" w14:textId="13367D97" w:rsidR="004F47CC" w:rsidRPr="00796F11" w:rsidRDefault="004F47CC" w:rsidP="00DF29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7341B5">
              <w:rPr>
                <w:rFonts w:cstheme="minorHAnsi"/>
                <w:i/>
                <w:sz w:val="20"/>
                <w:szCs w:val="20"/>
              </w:rPr>
              <w:t>P</w:t>
            </w:r>
            <w:r>
              <w:rPr>
                <w:rFonts w:cstheme="minorHAnsi"/>
                <w:i/>
                <w:sz w:val="20"/>
                <w:szCs w:val="20"/>
              </w:rPr>
              <w:t>lease also include details of inventory at primary and secondary wholesale level</w:t>
            </w:r>
            <w:r w:rsidR="0087461D">
              <w:rPr>
                <w:rFonts w:cstheme="minorHAnsi"/>
                <w:i/>
                <w:sz w:val="20"/>
                <w:szCs w:val="20"/>
              </w:rPr>
              <w:t>.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1D83E822" w14:textId="77777777" w:rsidR="004F47CC" w:rsidRPr="007B4EED" w:rsidRDefault="004F47CC" w:rsidP="00DF29B9">
            <w:pPr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686D0FB4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</w:p>
          <w:p w14:paraId="3B0064CD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realistic expected return date (</w:t>
            </w:r>
            <w:r w:rsidRPr="00C43BD0">
              <w:rPr>
                <w:rFonts w:cstheme="minorHAnsi"/>
                <w:i/>
                <w:sz w:val="20"/>
                <w:szCs w:val="20"/>
              </w:rPr>
              <w:t>including the time required by wholesale distributor to complete quality checks</w:t>
            </w:r>
            <w:r>
              <w:rPr>
                <w:rFonts w:cstheme="minorHAnsi"/>
                <w:sz w:val="20"/>
                <w:szCs w:val="20"/>
              </w:rPr>
              <w:t>)?</w:t>
            </w:r>
          </w:p>
          <w:p w14:paraId="1927E258" w14:textId="77777777" w:rsidR="004F47CC" w:rsidRPr="007B4EED" w:rsidRDefault="004F47CC" w:rsidP="00DF29B9">
            <w:pPr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2A230397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</w:p>
          <w:p w14:paraId="51A31306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is the primary wholesale distributor in Ireland?</w:t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09F50C" w14:textId="5E788C51" w:rsidR="004F47CC" w:rsidRPr="001367EB" w:rsidRDefault="004F47CC" w:rsidP="00DF29B9">
            <w:pPr>
              <w:rPr>
                <w:sz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</w:p>
          <w:p w14:paraId="210A8987" w14:textId="77777777" w:rsidR="00697BA3" w:rsidRPr="007B4EED" w:rsidRDefault="00697BA3" w:rsidP="00FA06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47CC" w:rsidRPr="007B4EED" w14:paraId="3A82ABF6" w14:textId="77777777" w:rsidTr="002D6F6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61" w:type="pct"/>
            <w:tcBorders>
              <w:right w:val="nil"/>
            </w:tcBorders>
          </w:tcPr>
          <w:p w14:paraId="4DC3AE37" w14:textId="77777777" w:rsidR="004F47CC" w:rsidRPr="007B4EED" w:rsidRDefault="004F47CC" w:rsidP="00DF29B9">
            <w:pPr>
              <w:spacing w:before="60" w:after="60"/>
              <w:rPr>
                <w:rFonts w:cstheme="minorHAnsi"/>
                <w:b/>
                <w:caps/>
                <w:sz w:val="20"/>
                <w:szCs w:val="20"/>
              </w:rPr>
            </w:pPr>
            <w:r w:rsidRPr="007B4EED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9" w:type="pct"/>
            <w:gridSpan w:val="3"/>
            <w:tcBorders>
              <w:left w:val="nil"/>
            </w:tcBorders>
          </w:tcPr>
          <w:p w14:paraId="66FF474C" w14:textId="77777777" w:rsidR="004F47CC" w:rsidRDefault="004F47CC" w:rsidP="00DF29B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Company response to the shortage</w:t>
            </w:r>
          </w:p>
          <w:p w14:paraId="6A5F2E36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</w:p>
          <w:p w14:paraId="2B1C8F10" w14:textId="413EFB0B" w:rsidR="004F47CC" w:rsidRPr="00794895" w:rsidRDefault="004F47CC" w:rsidP="00DF29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describe the proposed response to mitigate </w:t>
            </w:r>
            <w:r w:rsidR="00CF6191">
              <w:rPr>
                <w:rFonts w:cstheme="minorHAnsi"/>
                <w:sz w:val="20"/>
                <w:szCs w:val="20"/>
              </w:rPr>
              <w:t xml:space="preserve">the impact of the shortage on patients </w:t>
            </w:r>
            <w:r>
              <w:rPr>
                <w:rFonts w:cstheme="minorHAnsi"/>
                <w:sz w:val="20"/>
                <w:szCs w:val="20"/>
              </w:rPr>
              <w:t>or resolve the shortage</w:t>
            </w:r>
            <w:r w:rsidR="008746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7341B5">
              <w:rPr>
                <w:rFonts w:cstheme="minorHAnsi"/>
                <w:i/>
                <w:sz w:val="20"/>
                <w:szCs w:val="20"/>
              </w:rPr>
              <w:t>taking</w:t>
            </w:r>
            <w:r>
              <w:rPr>
                <w:rFonts w:cstheme="minorHAnsi"/>
                <w:i/>
                <w:sz w:val="20"/>
                <w:szCs w:val="20"/>
              </w:rPr>
              <w:t xml:space="preserve"> into account the possibility of </w:t>
            </w:r>
            <w:r w:rsidR="00C61363">
              <w:rPr>
                <w:rFonts w:cstheme="minorHAnsi"/>
                <w:i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sz w:val="20"/>
                <w:szCs w:val="20"/>
              </w:rPr>
              <w:t xml:space="preserve">batch specific request, </w:t>
            </w:r>
            <w:r w:rsidR="00C61363">
              <w:rPr>
                <w:rFonts w:cstheme="minorHAnsi"/>
                <w:i/>
                <w:sz w:val="20"/>
                <w:szCs w:val="20"/>
              </w:rPr>
              <w:t xml:space="preserve">use of </w:t>
            </w:r>
            <w:r>
              <w:rPr>
                <w:rFonts w:cstheme="minorHAnsi"/>
                <w:i/>
                <w:sz w:val="20"/>
                <w:szCs w:val="20"/>
              </w:rPr>
              <w:t>different strengths or exempt medicinal products as possible mitigation actions)</w:t>
            </w:r>
            <w:r w:rsidR="0087461D">
              <w:rPr>
                <w:rFonts w:cstheme="minorHAnsi"/>
                <w:i/>
                <w:sz w:val="20"/>
                <w:szCs w:val="20"/>
              </w:rPr>
              <w:t>:</w:t>
            </w:r>
          </w:p>
          <w:p w14:paraId="198BF2ED" w14:textId="77777777" w:rsidR="003F52AE" w:rsidRDefault="003F52AE" w:rsidP="003F52AE">
            <w:pPr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0D87B8F" w14:textId="77777777" w:rsidR="004F47CC" w:rsidRDefault="004F47CC" w:rsidP="00DF29B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C08F452" w14:textId="5C3967A4" w:rsidR="004F47CC" w:rsidRPr="002F028C" w:rsidRDefault="004F47CC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alternative medicinal products? (</w:t>
            </w:r>
            <w:r w:rsidR="007341B5">
              <w:rPr>
                <w:rFonts w:cstheme="minorHAnsi"/>
                <w:i/>
                <w:sz w:val="20"/>
                <w:szCs w:val="20"/>
              </w:rPr>
              <w:t>T</w:t>
            </w:r>
            <w:r>
              <w:rPr>
                <w:rFonts w:cstheme="minorHAnsi"/>
                <w:i/>
                <w:sz w:val="20"/>
                <w:szCs w:val="20"/>
              </w:rPr>
              <w:t>his could include alternative products</w:t>
            </w:r>
            <w:r w:rsidR="005C1C6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073732">
              <w:rPr>
                <w:rFonts w:cstheme="minorHAnsi"/>
                <w:i/>
                <w:sz w:val="20"/>
                <w:szCs w:val="20"/>
              </w:rPr>
              <w:t>which</w:t>
            </w:r>
            <w:r w:rsidR="005C1C6F">
              <w:rPr>
                <w:rFonts w:cstheme="minorHAnsi"/>
                <w:i/>
                <w:sz w:val="20"/>
                <w:szCs w:val="20"/>
              </w:rPr>
              <w:t xml:space="preserve"> are placed on the market in Ireland,</w:t>
            </w:r>
            <w:r>
              <w:rPr>
                <w:rFonts w:cstheme="minorHAnsi"/>
                <w:i/>
                <w:sz w:val="20"/>
                <w:szCs w:val="20"/>
              </w:rPr>
              <w:t xml:space="preserve"> indicated for the condition from different MAHs</w:t>
            </w:r>
            <w:r w:rsidR="007341B5">
              <w:rPr>
                <w:rFonts w:cstheme="minorHAnsi"/>
                <w:i/>
                <w:sz w:val="20"/>
                <w:szCs w:val="20"/>
              </w:rPr>
              <w:t>.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B5B000C" w14:textId="5FD3D632" w:rsidR="00926B08" w:rsidRDefault="004F47CC" w:rsidP="00DF29B9">
            <w:pPr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46B994C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</w:p>
          <w:p w14:paraId="3EE4D020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the company planning communication with healthcare professionals? </w:t>
            </w:r>
          </w:p>
          <w:p w14:paraId="6B113B75" w14:textId="77777777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7341B5" w:rsidRPr="007341B5">
              <w:rPr>
                <w:rFonts w:cstheme="minorHAnsi"/>
                <w:i/>
                <w:sz w:val="20"/>
                <w:szCs w:val="20"/>
              </w:rPr>
              <w:t xml:space="preserve">If so, </w:t>
            </w:r>
            <w:r w:rsidRPr="007341B5">
              <w:rPr>
                <w:rFonts w:cstheme="minorHAnsi"/>
                <w:i/>
                <w:sz w:val="20"/>
                <w:szCs w:val="20"/>
              </w:rPr>
              <w:t>please</w:t>
            </w:r>
            <w:r w:rsidRPr="00C43BD0">
              <w:rPr>
                <w:rFonts w:cstheme="minorHAnsi"/>
                <w:i/>
                <w:sz w:val="20"/>
                <w:szCs w:val="20"/>
              </w:rPr>
              <w:t xml:space="preserve"> include the draft communication</w:t>
            </w:r>
            <w:r w:rsidR="007341B5">
              <w:rPr>
                <w:rFonts w:cstheme="minorHAnsi"/>
                <w:i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0F22DD8F" w14:textId="77777777" w:rsidR="004F47CC" w:rsidRDefault="004F47CC" w:rsidP="00DF29B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Yes</w:t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 w:rsidRPr="007B4EED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F221C">
              <w:rPr>
                <w:rFonts w:cstheme="minorHAnsi"/>
                <w:sz w:val="20"/>
                <w:szCs w:val="20"/>
              </w:rPr>
            </w:r>
            <w:r w:rsidR="001F221C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479A79B6" w14:textId="77777777" w:rsidR="004F47CC" w:rsidRDefault="004F47CC" w:rsidP="00DF29B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C3C0EE4" w14:textId="71911758" w:rsidR="004F47CC" w:rsidRDefault="004F47CC" w:rsidP="00DF29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include any further relevant information if necessary.</w:t>
            </w:r>
            <w:r w:rsidR="00373253">
              <w:rPr>
                <w:rFonts w:cstheme="minorHAnsi"/>
                <w:sz w:val="20"/>
                <w:szCs w:val="20"/>
              </w:rPr>
              <w:t xml:space="preserve"> If the product is specialist use or ha</w:t>
            </w:r>
            <w:r w:rsidR="001367EB">
              <w:rPr>
                <w:rFonts w:cstheme="minorHAnsi"/>
                <w:sz w:val="20"/>
                <w:szCs w:val="20"/>
              </w:rPr>
              <w:t>s</w:t>
            </w:r>
            <w:r w:rsidR="00373253">
              <w:rPr>
                <w:rFonts w:cstheme="minorHAnsi"/>
                <w:sz w:val="20"/>
                <w:szCs w:val="20"/>
              </w:rPr>
              <w:t xml:space="preserve"> limited customers, please identify the customers.</w:t>
            </w:r>
          </w:p>
          <w:p w14:paraId="7713F726" w14:textId="77777777" w:rsidR="004F47CC" w:rsidRDefault="004F47CC" w:rsidP="00DF29B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3FD6118" w14:textId="77777777" w:rsidR="007341B5" w:rsidRPr="007B4EED" w:rsidRDefault="007341B5" w:rsidP="00DF29B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F47CC" w:rsidRPr="007B4EED" w14:paraId="5D1507AA" w14:textId="77777777" w:rsidTr="002D6F6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BD8D4" w14:textId="77777777" w:rsidR="004F47CC" w:rsidRPr="007B4EED" w:rsidRDefault="004F47CC" w:rsidP="00DF29B9">
            <w:pPr>
              <w:spacing w:before="60" w:after="60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4</w:t>
            </w: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A1F06" w14:textId="4D562643" w:rsidR="004F47CC" w:rsidRPr="002D6F63" w:rsidRDefault="004F47CC" w:rsidP="002D6F6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Details of person notifying</w:t>
            </w:r>
          </w:p>
        </w:tc>
      </w:tr>
      <w:tr w:rsidR="002D6F63" w:rsidRPr="007B4EED" w14:paraId="0D45F40E" w14:textId="77777777" w:rsidTr="002D6F63">
        <w:trPr>
          <w:trHeight w:val="342"/>
        </w:trPr>
        <w:tc>
          <w:tcPr>
            <w:tcW w:w="261" w:type="pct"/>
            <w:vMerge w:val="restart"/>
            <w:tcBorders>
              <w:top w:val="nil"/>
              <w:bottom w:val="nil"/>
              <w:right w:val="nil"/>
            </w:tcBorders>
          </w:tcPr>
          <w:p w14:paraId="46877374" w14:textId="77777777" w:rsidR="002D6F63" w:rsidRPr="007B4EED" w:rsidRDefault="002D6F63" w:rsidP="00CE0FB8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14:paraId="55651569" w14:textId="3AE90371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Name: 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nil"/>
            </w:tcBorders>
          </w:tcPr>
          <w:p w14:paraId="21F3490B" w14:textId="77777777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D6F63" w:rsidRPr="007B4EED" w14:paraId="6B73E8C0" w14:textId="77777777" w:rsidTr="002D6F63">
        <w:trPr>
          <w:trHeight w:val="342"/>
        </w:trPr>
        <w:tc>
          <w:tcPr>
            <w:tcW w:w="261" w:type="pct"/>
            <w:vMerge/>
          </w:tcPr>
          <w:p w14:paraId="4FB07462" w14:textId="77777777" w:rsidR="002D6F63" w:rsidRPr="007B4EED" w:rsidRDefault="002D6F63" w:rsidP="00CE0FB8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14:paraId="3F6DAF64" w14:textId="0817D2AD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Company: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nil"/>
            </w:tcBorders>
          </w:tcPr>
          <w:p w14:paraId="6DEE565C" w14:textId="77777777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D6F63" w:rsidRPr="007B4EED" w14:paraId="13D80665" w14:textId="77777777" w:rsidTr="002D6F63">
        <w:trPr>
          <w:trHeight w:val="342"/>
        </w:trPr>
        <w:tc>
          <w:tcPr>
            <w:tcW w:w="261" w:type="pct"/>
            <w:vMerge/>
          </w:tcPr>
          <w:p w14:paraId="58B50C27" w14:textId="77777777" w:rsidR="002D6F63" w:rsidRPr="007B4EED" w:rsidRDefault="002D6F63" w:rsidP="00CE0FB8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14:paraId="34A01E7E" w14:textId="0C1337EB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nil"/>
            </w:tcBorders>
          </w:tcPr>
          <w:p w14:paraId="7DBE97F1" w14:textId="77777777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D6F63" w:rsidRPr="007B4EED" w14:paraId="030178A1" w14:textId="77777777" w:rsidTr="002D6F63">
        <w:trPr>
          <w:trHeight w:val="342"/>
        </w:trPr>
        <w:tc>
          <w:tcPr>
            <w:tcW w:w="261" w:type="pct"/>
            <w:vMerge/>
          </w:tcPr>
          <w:p w14:paraId="6179FE52" w14:textId="77777777" w:rsidR="002D6F63" w:rsidRPr="007B4EED" w:rsidRDefault="002D6F63" w:rsidP="00CE0FB8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14:paraId="201E8162" w14:textId="2CA90432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Telephone: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nil"/>
            </w:tcBorders>
          </w:tcPr>
          <w:p w14:paraId="4D564E2A" w14:textId="77777777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D6F63" w:rsidRPr="007B4EED" w14:paraId="132FE419" w14:textId="77777777" w:rsidTr="002D6F63">
        <w:trPr>
          <w:trHeight w:val="342"/>
        </w:trPr>
        <w:tc>
          <w:tcPr>
            <w:tcW w:w="261" w:type="pct"/>
            <w:vMerge/>
          </w:tcPr>
          <w:p w14:paraId="2961A3AC" w14:textId="77777777" w:rsidR="002D6F63" w:rsidRPr="007B4EED" w:rsidRDefault="002D6F63" w:rsidP="00CE0FB8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0C6D7" w14:textId="4CD2C82C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168F946" w14:textId="77777777" w:rsidR="002D6F63" w:rsidRPr="007B4EED" w:rsidRDefault="002D6F63" w:rsidP="00CE0F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2EB9787B" w14:textId="77777777" w:rsidR="002D6F63" w:rsidRDefault="002D6F63"/>
    <w:p w14:paraId="77497809" w14:textId="77777777" w:rsidR="002D6F63" w:rsidRDefault="002D6F63"/>
    <w:p w14:paraId="51E3FBE9" w14:textId="77777777" w:rsidR="002D6F63" w:rsidRDefault="002D6F63" w:rsidP="00DF29B9">
      <w:pPr>
        <w:spacing w:before="60" w:after="60"/>
        <w:rPr>
          <w:rFonts w:cstheme="minorHAnsi"/>
          <w:b/>
          <w:caps/>
          <w:color w:val="0057B8" w:themeColor="accent3"/>
          <w:sz w:val="20"/>
          <w:szCs w:val="20"/>
        </w:rPr>
      </w:pPr>
    </w:p>
    <w:p w14:paraId="3243F416" w14:textId="77777777" w:rsidR="002D6F63" w:rsidRDefault="002D6F63" w:rsidP="00DF29B9">
      <w:pPr>
        <w:spacing w:before="60" w:after="60"/>
        <w:rPr>
          <w:rFonts w:cstheme="minorHAnsi"/>
          <w:b/>
          <w:caps/>
          <w:color w:val="0057B8" w:themeColor="accent3"/>
          <w:sz w:val="20"/>
          <w:szCs w:val="20"/>
        </w:rPr>
      </w:pPr>
    </w:p>
    <w:p w14:paraId="7A760283" w14:textId="77777777" w:rsidR="002D6F63" w:rsidRDefault="002D6F63" w:rsidP="007F75BB">
      <w:pPr>
        <w:spacing w:before="60" w:after="60"/>
        <w:rPr>
          <w:rFonts w:cstheme="minorHAnsi"/>
          <w:b/>
          <w:caps/>
          <w:color w:val="0057B8" w:themeColor="accent3"/>
          <w:sz w:val="20"/>
          <w:szCs w:val="20"/>
        </w:rPr>
      </w:pPr>
      <w:r>
        <w:rPr>
          <w:rFonts w:cstheme="minorHAnsi"/>
          <w:b/>
          <w:caps/>
          <w:color w:val="0057B8" w:themeColor="accent3"/>
          <w:sz w:val="20"/>
          <w:szCs w:val="20"/>
        </w:rPr>
        <w:br w:type="page"/>
      </w:r>
    </w:p>
    <w:p w14:paraId="7FA8945B" w14:textId="7984387E" w:rsidR="002D6F63" w:rsidRDefault="002D6F63" w:rsidP="007F75BB">
      <w:pPr>
        <w:spacing w:before="60" w:after="60"/>
        <w:rPr>
          <w:rFonts w:cstheme="minorHAnsi"/>
          <w:b/>
          <w:caps/>
          <w:color w:val="0057B8" w:themeColor="accent3"/>
          <w:sz w:val="20"/>
          <w:szCs w:val="20"/>
        </w:rPr>
      </w:pPr>
      <w:r>
        <w:rPr>
          <w:rFonts w:cstheme="minorHAnsi"/>
          <w:b/>
          <w:caps/>
          <w:color w:val="0057B8" w:themeColor="accent3"/>
          <w:sz w:val="20"/>
          <w:szCs w:val="20"/>
        </w:rPr>
        <w:lastRenderedPageBreak/>
        <w:t>Annex a</w:t>
      </w:r>
      <w:r>
        <w:rPr>
          <w:rFonts w:cstheme="minorHAnsi"/>
          <w:b/>
          <w:caps/>
          <w:color w:val="0057B8" w:themeColor="accent3"/>
          <w:sz w:val="20"/>
          <w:szCs w:val="20"/>
        </w:rPr>
        <w:tab/>
        <w:t xml:space="preserve">Examples of reasons for shortages </w:t>
      </w:r>
    </w:p>
    <w:p w14:paraId="01505EB9" w14:textId="77777777" w:rsidR="002D6F63" w:rsidRDefault="002D6F63" w:rsidP="007F75BB">
      <w:pPr>
        <w:rPr>
          <w:sz w:val="20"/>
          <w:szCs w:val="20"/>
        </w:rPr>
      </w:pPr>
    </w:p>
    <w:p w14:paraId="034E95D5" w14:textId="77777777" w:rsidR="002D6F63" w:rsidRPr="00664FAF" w:rsidRDefault="002D6F63" w:rsidP="007F75BB">
      <w:pPr>
        <w:spacing w:before="60" w:after="60"/>
        <w:rPr>
          <w:b/>
          <w:bCs/>
          <w:sz w:val="20"/>
          <w:szCs w:val="20"/>
        </w:rPr>
      </w:pPr>
      <w:r w:rsidRPr="00664FAF">
        <w:rPr>
          <w:b/>
          <w:bCs/>
          <w:sz w:val="20"/>
          <w:szCs w:val="20"/>
        </w:rPr>
        <w:t>API shortage/unavailability</w:t>
      </w:r>
    </w:p>
    <w:p w14:paraId="78D6CFD0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b/>
          <w:bCs/>
          <w:sz w:val="20"/>
          <w:szCs w:val="20"/>
        </w:rPr>
      </w:pPr>
      <w:r w:rsidRPr="00664FAF">
        <w:rPr>
          <w:sz w:val="20"/>
          <w:szCs w:val="20"/>
        </w:rPr>
        <w:t>The active ingredient raw material is unavailable.</w:t>
      </w:r>
    </w:p>
    <w:p w14:paraId="63EF562E" w14:textId="56507AB4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b/>
          <w:bCs/>
          <w:sz w:val="20"/>
          <w:szCs w:val="20"/>
        </w:rPr>
      </w:pPr>
      <w:r w:rsidRPr="00664FAF">
        <w:rPr>
          <w:sz w:val="20"/>
          <w:szCs w:val="20"/>
        </w:rPr>
        <w:t>Contract manufacturing organisation has ceased production</w:t>
      </w:r>
      <w:r w:rsidR="000D3C23">
        <w:rPr>
          <w:sz w:val="20"/>
          <w:szCs w:val="20"/>
        </w:rPr>
        <w:t>,</w:t>
      </w:r>
      <w:r w:rsidRPr="00664FAF">
        <w:rPr>
          <w:sz w:val="20"/>
          <w:szCs w:val="20"/>
        </w:rPr>
        <w:t xml:space="preserve"> and the company is seeking a new API source.</w:t>
      </w:r>
    </w:p>
    <w:p w14:paraId="6FCA1EB7" w14:textId="77777777" w:rsidR="002D6F63" w:rsidRPr="00664FAF" w:rsidRDefault="002D6F63" w:rsidP="007F75BB">
      <w:pPr>
        <w:pStyle w:val="ListParagraph"/>
        <w:spacing w:before="60" w:after="60" w:line="259" w:lineRule="auto"/>
        <w:ind w:left="284"/>
        <w:rPr>
          <w:b/>
          <w:bCs/>
          <w:sz w:val="20"/>
          <w:szCs w:val="20"/>
        </w:rPr>
      </w:pPr>
    </w:p>
    <w:p w14:paraId="380943EC" w14:textId="77777777" w:rsidR="002D6F63" w:rsidRPr="00664FAF" w:rsidRDefault="002D6F63" w:rsidP="007F75BB">
      <w:pPr>
        <w:spacing w:before="60" w:after="60"/>
        <w:rPr>
          <w:b/>
          <w:bCs/>
          <w:sz w:val="20"/>
          <w:szCs w:val="20"/>
        </w:rPr>
      </w:pPr>
      <w:r w:rsidRPr="00664FAF">
        <w:rPr>
          <w:b/>
          <w:bCs/>
          <w:sz w:val="20"/>
          <w:szCs w:val="20"/>
        </w:rPr>
        <w:t>Manufacturing delay</w:t>
      </w:r>
    </w:p>
    <w:p w14:paraId="567F8EDF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Equipment breakdown</w:t>
      </w:r>
    </w:p>
    <w:p w14:paraId="7698EE8E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Site transfers</w:t>
      </w:r>
    </w:p>
    <w:p w14:paraId="6404ACDA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Capacity constraints</w:t>
      </w:r>
    </w:p>
    <w:p w14:paraId="22681D5C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Natural disasters</w:t>
      </w:r>
    </w:p>
    <w:p w14:paraId="0F3B170F" w14:textId="77777777" w:rsidR="002D6F63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Cyber attacks</w:t>
      </w:r>
    </w:p>
    <w:p w14:paraId="68F05C9C" w14:textId="77777777" w:rsidR="002D6F63" w:rsidRPr="00664FAF" w:rsidRDefault="002D6F63" w:rsidP="007F75BB">
      <w:pPr>
        <w:pStyle w:val="ListParagraph"/>
        <w:spacing w:before="60" w:after="60" w:line="259" w:lineRule="auto"/>
        <w:ind w:left="284"/>
        <w:rPr>
          <w:sz w:val="20"/>
          <w:szCs w:val="20"/>
        </w:rPr>
      </w:pPr>
    </w:p>
    <w:p w14:paraId="681DB56B" w14:textId="77777777" w:rsidR="002D6F63" w:rsidRPr="00664FAF" w:rsidRDefault="002D6F63" w:rsidP="007F75BB">
      <w:pPr>
        <w:spacing w:before="60" w:after="60"/>
        <w:rPr>
          <w:b/>
          <w:bCs/>
          <w:sz w:val="20"/>
          <w:szCs w:val="20"/>
        </w:rPr>
      </w:pPr>
      <w:r w:rsidRPr="00664FAF">
        <w:rPr>
          <w:b/>
          <w:bCs/>
          <w:sz w:val="20"/>
          <w:szCs w:val="20"/>
        </w:rPr>
        <w:t>Quality issue</w:t>
      </w:r>
    </w:p>
    <w:p w14:paraId="56C5C786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Recalls</w:t>
      </w:r>
    </w:p>
    <w:p w14:paraId="7C8450F8" w14:textId="77777777" w:rsidR="002D6F63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Issue with product QC testing/sterility</w:t>
      </w:r>
    </w:p>
    <w:p w14:paraId="7B232C82" w14:textId="77777777" w:rsidR="002D6F63" w:rsidRPr="00664FAF" w:rsidRDefault="002D6F63" w:rsidP="007F75BB">
      <w:pPr>
        <w:pStyle w:val="ListParagraph"/>
        <w:spacing w:before="60" w:after="60" w:line="259" w:lineRule="auto"/>
        <w:ind w:left="284"/>
        <w:rPr>
          <w:sz w:val="20"/>
          <w:szCs w:val="20"/>
        </w:rPr>
      </w:pPr>
    </w:p>
    <w:p w14:paraId="0F6F5F28" w14:textId="77777777" w:rsidR="002D6F63" w:rsidRPr="00664FAF" w:rsidRDefault="002D6F63" w:rsidP="007F75BB">
      <w:pPr>
        <w:spacing w:before="60" w:after="60"/>
        <w:rPr>
          <w:b/>
          <w:bCs/>
          <w:sz w:val="20"/>
          <w:szCs w:val="20"/>
        </w:rPr>
      </w:pPr>
      <w:r w:rsidRPr="00664FAF">
        <w:rPr>
          <w:b/>
          <w:bCs/>
          <w:sz w:val="20"/>
          <w:szCs w:val="20"/>
        </w:rPr>
        <w:t>Regulatory issue</w:t>
      </w:r>
    </w:p>
    <w:p w14:paraId="3EA2329C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 xml:space="preserve">Delay in submission of a variation </w:t>
      </w:r>
    </w:p>
    <w:p w14:paraId="6F7C6389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Delay in regulatory approval</w:t>
      </w:r>
    </w:p>
    <w:p w14:paraId="120368F2" w14:textId="77777777" w:rsidR="002D6F63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 xml:space="preserve">Delay in CD licence application </w:t>
      </w:r>
    </w:p>
    <w:p w14:paraId="27DDCE3A" w14:textId="77777777" w:rsidR="002D6F63" w:rsidRPr="00664FAF" w:rsidRDefault="002D6F63" w:rsidP="007F75BB">
      <w:pPr>
        <w:pStyle w:val="ListParagraph"/>
        <w:spacing w:before="60" w:after="60" w:line="259" w:lineRule="auto"/>
        <w:ind w:left="284"/>
        <w:rPr>
          <w:sz w:val="20"/>
          <w:szCs w:val="20"/>
        </w:rPr>
      </w:pPr>
    </w:p>
    <w:p w14:paraId="033D5766" w14:textId="77777777" w:rsidR="002D6F63" w:rsidRPr="00664FAF" w:rsidRDefault="002D6F63" w:rsidP="007F75BB">
      <w:pPr>
        <w:spacing w:before="60" w:after="60"/>
        <w:rPr>
          <w:b/>
          <w:bCs/>
          <w:sz w:val="20"/>
          <w:szCs w:val="20"/>
        </w:rPr>
      </w:pPr>
      <w:r w:rsidRPr="00664FAF">
        <w:rPr>
          <w:b/>
          <w:bCs/>
          <w:sz w:val="20"/>
          <w:szCs w:val="20"/>
        </w:rPr>
        <w:t>Shipping delay/distribution issue</w:t>
      </w:r>
    </w:p>
    <w:p w14:paraId="634E8CBD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Local delay with order</w:t>
      </w:r>
    </w:p>
    <w:p w14:paraId="577A20B4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Ordering system error</w:t>
      </w:r>
    </w:p>
    <w:p w14:paraId="03457568" w14:textId="77777777" w:rsidR="002D6F63" w:rsidRPr="00664FAF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Industrial action</w:t>
      </w:r>
    </w:p>
    <w:p w14:paraId="1AB5CC5C" w14:textId="77777777" w:rsidR="002D6F63" w:rsidRDefault="002D6F63" w:rsidP="007F75BB">
      <w:pPr>
        <w:pStyle w:val="ListParagraph"/>
        <w:numPr>
          <w:ilvl w:val="0"/>
          <w:numId w:val="50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 xml:space="preserve">Shipment to/from wholesaler in Ireland is delayed </w:t>
      </w:r>
    </w:p>
    <w:p w14:paraId="4B6D9407" w14:textId="77777777" w:rsidR="002D6F63" w:rsidRPr="00664FAF" w:rsidRDefault="002D6F63" w:rsidP="007F75BB">
      <w:pPr>
        <w:pStyle w:val="ListParagraph"/>
        <w:spacing w:before="60" w:after="60" w:line="259" w:lineRule="auto"/>
        <w:ind w:left="284"/>
        <w:rPr>
          <w:sz w:val="20"/>
          <w:szCs w:val="20"/>
        </w:rPr>
      </w:pPr>
    </w:p>
    <w:p w14:paraId="45D4C0A3" w14:textId="77777777" w:rsidR="002D6F63" w:rsidRPr="00664FAF" w:rsidRDefault="002D6F63" w:rsidP="007F75BB">
      <w:pPr>
        <w:spacing w:before="60" w:after="60"/>
        <w:rPr>
          <w:b/>
          <w:bCs/>
          <w:sz w:val="20"/>
          <w:szCs w:val="20"/>
        </w:rPr>
      </w:pPr>
      <w:r w:rsidRPr="00664FAF">
        <w:rPr>
          <w:b/>
          <w:bCs/>
          <w:sz w:val="20"/>
          <w:szCs w:val="20"/>
        </w:rPr>
        <w:t>Unexpected increased demand</w:t>
      </w:r>
    </w:p>
    <w:p w14:paraId="0DEEFCDE" w14:textId="77777777" w:rsidR="002D6F63" w:rsidRDefault="002D6F63" w:rsidP="007F75BB">
      <w:pPr>
        <w:pStyle w:val="ListParagraph"/>
        <w:numPr>
          <w:ilvl w:val="0"/>
          <w:numId w:val="49"/>
        </w:numPr>
        <w:spacing w:before="60" w:after="60" w:line="259" w:lineRule="auto"/>
        <w:ind w:left="284" w:hanging="284"/>
        <w:rPr>
          <w:sz w:val="20"/>
          <w:szCs w:val="20"/>
        </w:rPr>
      </w:pPr>
      <w:r w:rsidRPr="00664FAF">
        <w:rPr>
          <w:sz w:val="20"/>
          <w:szCs w:val="20"/>
        </w:rPr>
        <w:t>The company cannot accommodate an unexpected increased demand (e.g. due to a shortage, or recall of an alternative product, or other unexpected demand such as health policy decision or new infection).</w:t>
      </w:r>
    </w:p>
    <w:p w14:paraId="24678759" w14:textId="77777777" w:rsidR="002D6F63" w:rsidRDefault="002D6F63" w:rsidP="007F75BB"/>
    <w:p w14:paraId="0AD3F77A" w14:textId="77777777" w:rsidR="004F47CC" w:rsidRPr="00282411" w:rsidRDefault="004F47CC" w:rsidP="004F47CC">
      <w:pPr>
        <w:pStyle w:val="HPRAMainBodyText"/>
        <w:jc w:val="both"/>
        <w:rPr>
          <w:vanish/>
        </w:rPr>
      </w:pPr>
    </w:p>
    <w:sectPr w:rsidR="004F47CC" w:rsidRPr="00282411" w:rsidSect="00D55A70">
      <w:headerReference w:type="defaul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0BEC" w14:textId="77777777" w:rsidR="002A36E5" w:rsidRDefault="002A36E5" w:rsidP="00083E00">
      <w:r>
        <w:separator/>
      </w:r>
    </w:p>
  </w:endnote>
  <w:endnote w:type="continuationSeparator" w:id="0">
    <w:p w14:paraId="5B72093C" w14:textId="77777777" w:rsidR="002A36E5" w:rsidRDefault="002A36E5" w:rsidP="00083E00">
      <w:r>
        <w:continuationSeparator/>
      </w:r>
    </w:p>
  </w:endnote>
  <w:endnote w:type="continuationNotice" w:id="1">
    <w:p w14:paraId="6703AA2A" w14:textId="77777777" w:rsidR="002A36E5" w:rsidRDefault="002A3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0B4E" w14:textId="00A239E3" w:rsidR="00574196" w:rsidRPr="004E46D1" w:rsidRDefault="000A22BD" w:rsidP="004E46D1">
    <w:pPr>
      <w:pStyle w:val="HPRAS2Footer"/>
      <w:rPr>
        <w:sz w:val="16"/>
        <w:szCs w:val="16"/>
      </w:rPr>
    </w:pPr>
    <w:r>
      <w:rPr>
        <w:sz w:val="16"/>
        <w:szCs w:val="16"/>
      </w:rPr>
      <w:t>SUR-F0207-</w:t>
    </w:r>
    <w:r w:rsidR="000D5627">
      <w:rPr>
        <w:sz w:val="16"/>
        <w:szCs w:val="16"/>
      </w:rPr>
      <w:t>2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910E9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221EA6">
      <w:rPr>
        <w:sz w:val="16"/>
      </w:rPr>
      <w:fldChar w:fldCharType="begin"/>
    </w:r>
    <w:r w:rsidR="00221EA6">
      <w:rPr>
        <w:sz w:val="16"/>
      </w:rPr>
      <w:instrText xml:space="preserve"> NUMPAGES   \* MERGEFORMAT </w:instrText>
    </w:r>
    <w:r w:rsidR="00221EA6">
      <w:rPr>
        <w:sz w:val="16"/>
      </w:rPr>
      <w:fldChar w:fldCharType="separate"/>
    </w:r>
    <w:r w:rsidR="002910E9">
      <w:rPr>
        <w:noProof/>
        <w:sz w:val="16"/>
      </w:rPr>
      <w:t>2</w:t>
    </w:r>
    <w:r w:rsidR="00221EA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5640" w14:textId="41747D82" w:rsidR="00574196" w:rsidRPr="00EB4F2F" w:rsidRDefault="0094347D" w:rsidP="00EB4F2F">
    <w:pPr>
      <w:pStyle w:val="HPRAS2Footer"/>
      <w:rPr>
        <w:sz w:val="16"/>
        <w:szCs w:val="16"/>
      </w:rPr>
    </w:pPr>
    <w:r>
      <w:rPr>
        <w:sz w:val="16"/>
        <w:szCs w:val="16"/>
      </w:rPr>
      <w:t>SUR-F0207-0.1</w:t>
    </w:r>
    <w:r w:rsidR="00574196" w:rsidRPr="00A562DD">
      <w:rPr>
        <w:sz w:val="16"/>
        <w:szCs w:val="16"/>
      </w:rPr>
      <w:tab/>
    </w:r>
    <w:r w:rsidR="00A5096D">
      <w:rPr>
        <w:sz w:val="16"/>
        <w:szCs w:val="16"/>
      </w:rPr>
      <w:fldChar w:fldCharType="begin"/>
    </w:r>
    <w:r w:rsidR="00A5096D">
      <w:rPr>
        <w:sz w:val="16"/>
        <w:szCs w:val="16"/>
      </w:rPr>
      <w:instrText xml:space="preserve"> PAGE   \* MERGEFORMAT </w:instrText>
    </w:r>
    <w:r w:rsidR="00A5096D">
      <w:rPr>
        <w:sz w:val="16"/>
        <w:szCs w:val="16"/>
      </w:rPr>
      <w:fldChar w:fldCharType="separate"/>
    </w:r>
    <w:r w:rsidR="00221EA6">
      <w:rPr>
        <w:noProof/>
        <w:sz w:val="16"/>
        <w:szCs w:val="16"/>
      </w:rPr>
      <w:t>1</w:t>
    </w:r>
    <w:r w:rsidR="00A5096D">
      <w:rPr>
        <w:sz w:val="16"/>
        <w:szCs w:val="16"/>
      </w:rPr>
      <w:fldChar w:fldCharType="end"/>
    </w:r>
    <w:r w:rsidR="00A5096D" w:rsidRPr="00A562DD">
      <w:rPr>
        <w:sz w:val="16"/>
        <w:szCs w:val="16"/>
      </w:rPr>
      <w:t>/</w:t>
    </w:r>
    <w:r w:rsidR="00564095" w:rsidRPr="00564095">
      <w:rPr>
        <w:sz w:val="16"/>
        <w:szCs w:val="16"/>
      </w:rPr>
      <w:fldChar w:fldCharType="begin"/>
    </w:r>
    <w:r w:rsidR="00564095" w:rsidRPr="00564095">
      <w:rPr>
        <w:sz w:val="16"/>
        <w:szCs w:val="16"/>
      </w:rPr>
      <w:instrText xml:space="preserve"> NUMPAGES   \* MERGEFORMAT </w:instrText>
    </w:r>
    <w:r w:rsidR="00564095" w:rsidRPr="00564095">
      <w:rPr>
        <w:sz w:val="16"/>
        <w:szCs w:val="16"/>
      </w:rPr>
      <w:fldChar w:fldCharType="separate"/>
    </w:r>
    <w:r w:rsidR="00221EA6">
      <w:rPr>
        <w:noProof/>
        <w:sz w:val="16"/>
        <w:szCs w:val="16"/>
      </w:rPr>
      <w:t>3</w:t>
    </w:r>
    <w:r w:rsidR="00564095" w:rsidRPr="005640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276F" w14:textId="77777777" w:rsidR="002A36E5" w:rsidRDefault="002A36E5" w:rsidP="00083E00">
      <w:r>
        <w:separator/>
      </w:r>
    </w:p>
  </w:footnote>
  <w:footnote w:type="continuationSeparator" w:id="0">
    <w:p w14:paraId="0E332538" w14:textId="77777777" w:rsidR="002A36E5" w:rsidRDefault="002A36E5" w:rsidP="00083E00">
      <w:r>
        <w:continuationSeparator/>
      </w:r>
    </w:p>
  </w:footnote>
  <w:footnote w:type="continuationNotice" w:id="1">
    <w:p w14:paraId="152EE3AE" w14:textId="77777777" w:rsidR="002A36E5" w:rsidRDefault="002A36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4F51" w14:textId="227B74B3" w:rsidR="00221EA6" w:rsidRDefault="002D6F63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893D023" wp14:editId="37BEE713">
          <wp:simplePos x="0" y="0"/>
          <wp:positionH relativeFrom="column">
            <wp:posOffset>1905</wp:posOffset>
          </wp:positionH>
          <wp:positionV relativeFrom="paragraph">
            <wp:posOffset>-56871</wp:posOffset>
          </wp:positionV>
          <wp:extent cx="1007745" cy="1007745"/>
          <wp:effectExtent l="0" t="0" r="1905" b="1905"/>
          <wp:wrapSquare wrapText="bothSides"/>
          <wp:docPr id="1163975092" name="Picture 1163975092" descr="H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975092" name="Picture 1163975092" descr="HS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5D84D6FC" wp14:editId="18F15F6B">
          <wp:simplePos x="0" y="0"/>
          <wp:positionH relativeFrom="column">
            <wp:posOffset>4176141</wp:posOffset>
          </wp:positionH>
          <wp:positionV relativeFrom="paragraph">
            <wp:posOffset>-206730</wp:posOffset>
          </wp:positionV>
          <wp:extent cx="2084070" cy="1157605"/>
          <wp:effectExtent l="0" t="0" r="0" b="4445"/>
          <wp:wrapSquare wrapText="bothSides"/>
          <wp:docPr id="1256711070" name="Picture 1256711070" descr="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711070" name="Picture 1256711070" descr="HPRA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6B9" w14:textId="3FA97C03" w:rsidR="00574196" w:rsidRDefault="00D55A70" w:rsidP="00D55A70">
    <w:pPr>
      <w:pStyle w:val="Header"/>
      <w:tabs>
        <w:tab w:val="clear" w:pos="4513"/>
        <w:tab w:val="clear" w:pos="9026"/>
        <w:tab w:val="left" w:pos="508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E918" w14:textId="2B1655BE" w:rsidR="00221EA6" w:rsidRDefault="0022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694271D"/>
    <w:multiLevelType w:val="multilevel"/>
    <w:tmpl w:val="F34C669E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00D236A"/>
    <w:multiLevelType w:val="hybridMultilevel"/>
    <w:tmpl w:val="CA98BBFA"/>
    <w:lvl w:ilvl="0" w:tplc="0702194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004089" w:themeColor="accent3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D0F43"/>
    <w:multiLevelType w:val="hybridMultilevel"/>
    <w:tmpl w:val="591E5120"/>
    <w:lvl w:ilvl="0" w:tplc="8B8E3B7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1" w15:restartNumberingAfterBreak="0">
    <w:nsid w:val="686A782A"/>
    <w:multiLevelType w:val="multilevel"/>
    <w:tmpl w:val="FD205976"/>
    <w:numStyleLink w:val="HPRAAlphabetbulletedlist0"/>
  </w:abstractNum>
  <w:abstractNum w:abstractNumId="42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5" w15:restartNumberingAfterBreak="0">
    <w:nsid w:val="7F721812"/>
    <w:multiLevelType w:val="hybridMultilevel"/>
    <w:tmpl w:val="F3884F1E"/>
    <w:lvl w:ilvl="0" w:tplc="47E0C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11574">
    <w:abstractNumId w:val="21"/>
  </w:num>
  <w:num w:numId="2" w16cid:durableId="1691762713">
    <w:abstractNumId w:val="26"/>
  </w:num>
  <w:num w:numId="3" w16cid:durableId="2142065667">
    <w:abstractNumId w:val="19"/>
  </w:num>
  <w:num w:numId="4" w16cid:durableId="628167576">
    <w:abstractNumId w:val="40"/>
  </w:num>
  <w:num w:numId="5" w16cid:durableId="18259746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14124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141241">
    <w:abstractNumId w:val="36"/>
  </w:num>
  <w:num w:numId="8" w16cid:durableId="1329796659">
    <w:abstractNumId w:val="30"/>
  </w:num>
  <w:num w:numId="9" w16cid:durableId="743453620">
    <w:abstractNumId w:val="24"/>
  </w:num>
  <w:num w:numId="10" w16cid:durableId="12648734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 w16cid:durableId="853499077">
    <w:abstractNumId w:val="33"/>
  </w:num>
  <w:num w:numId="12" w16cid:durableId="930284184">
    <w:abstractNumId w:val="12"/>
  </w:num>
  <w:num w:numId="13" w16cid:durableId="1775326395">
    <w:abstractNumId w:val="2"/>
  </w:num>
  <w:num w:numId="14" w16cid:durableId="493880391">
    <w:abstractNumId w:val="16"/>
  </w:num>
  <w:num w:numId="15" w16cid:durableId="1756122969">
    <w:abstractNumId w:val="13"/>
  </w:num>
  <w:num w:numId="16" w16cid:durableId="1366249846">
    <w:abstractNumId w:val="4"/>
  </w:num>
  <w:num w:numId="17" w16cid:durableId="1044141134">
    <w:abstractNumId w:val="5"/>
  </w:num>
  <w:num w:numId="18" w16cid:durableId="1793788855">
    <w:abstractNumId w:val="11"/>
  </w:num>
  <w:num w:numId="19" w16cid:durableId="256524651">
    <w:abstractNumId w:val="18"/>
  </w:num>
  <w:num w:numId="20" w16cid:durableId="1825658661">
    <w:abstractNumId w:val="35"/>
  </w:num>
  <w:num w:numId="21" w16cid:durableId="1174104368">
    <w:abstractNumId w:val="23"/>
  </w:num>
  <w:num w:numId="22" w16cid:durableId="1584872819">
    <w:abstractNumId w:val="41"/>
  </w:num>
  <w:num w:numId="23" w16cid:durableId="376247828">
    <w:abstractNumId w:val="1"/>
  </w:num>
  <w:num w:numId="24" w16cid:durableId="1900170258">
    <w:abstractNumId w:val="0"/>
  </w:num>
  <w:num w:numId="25" w16cid:durableId="1637252446">
    <w:abstractNumId w:val="8"/>
  </w:num>
  <w:num w:numId="26" w16cid:durableId="1166827453">
    <w:abstractNumId w:val="15"/>
  </w:num>
  <w:num w:numId="27" w16cid:durableId="60908471">
    <w:abstractNumId w:val="10"/>
  </w:num>
  <w:num w:numId="28" w16cid:durableId="909197268">
    <w:abstractNumId w:val="7"/>
  </w:num>
  <w:num w:numId="29" w16cid:durableId="1231230989">
    <w:abstractNumId w:val="14"/>
  </w:num>
  <w:num w:numId="30" w16cid:durableId="1303346098">
    <w:abstractNumId w:val="34"/>
  </w:num>
  <w:num w:numId="31" w16cid:durableId="1536889968">
    <w:abstractNumId w:val="6"/>
  </w:num>
  <w:num w:numId="32" w16cid:durableId="183328121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394469115">
    <w:abstractNumId w:val="17"/>
  </w:num>
  <w:num w:numId="34" w16cid:durableId="1764954221">
    <w:abstractNumId w:val="42"/>
  </w:num>
  <w:num w:numId="35" w16cid:durableId="2008556800">
    <w:abstractNumId w:val="29"/>
  </w:num>
  <w:num w:numId="36" w16cid:durableId="1256136507">
    <w:abstractNumId w:val="22"/>
  </w:num>
  <w:num w:numId="37" w16cid:durableId="551700022">
    <w:abstractNumId w:val="20"/>
  </w:num>
  <w:num w:numId="38" w16cid:durableId="2139375908">
    <w:abstractNumId w:val="9"/>
  </w:num>
  <w:num w:numId="39" w16cid:durableId="136648173">
    <w:abstractNumId w:val="27"/>
  </w:num>
  <w:num w:numId="40" w16cid:durableId="32927769">
    <w:abstractNumId w:val="32"/>
  </w:num>
  <w:num w:numId="41" w16cid:durableId="1235629238">
    <w:abstractNumId w:val="25"/>
  </w:num>
  <w:num w:numId="42" w16cid:durableId="1551921220">
    <w:abstractNumId w:val="3"/>
  </w:num>
  <w:num w:numId="43" w16cid:durableId="1463881960">
    <w:abstractNumId w:val="28"/>
  </w:num>
  <w:num w:numId="44" w16cid:durableId="1237981501">
    <w:abstractNumId w:val="31"/>
  </w:num>
  <w:num w:numId="45" w16cid:durableId="1173688426">
    <w:abstractNumId w:val="39"/>
  </w:num>
  <w:num w:numId="46" w16cid:durableId="608699622">
    <w:abstractNumId w:val="43"/>
  </w:num>
  <w:num w:numId="47" w16cid:durableId="1020354144">
    <w:abstractNumId w:val="44"/>
  </w:num>
  <w:num w:numId="48" w16cid:durableId="707948705">
    <w:abstractNumId w:val="45"/>
  </w:num>
  <w:num w:numId="49" w16cid:durableId="524095149">
    <w:abstractNumId w:val="38"/>
  </w:num>
  <w:num w:numId="50" w16cid:durableId="153010021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wNLM3NTA0NLQ1NjMyUdpeDU4uLM/DyQAqNaAMqTHeYsAAAA"/>
  </w:docVars>
  <w:rsids>
    <w:rsidRoot w:val="00211C1E"/>
    <w:rsid w:val="00034CF0"/>
    <w:rsid w:val="00044DCB"/>
    <w:rsid w:val="00047158"/>
    <w:rsid w:val="000524C6"/>
    <w:rsid w:val="00056108"/>
    <w:rsid w:val="00061BCB"/>
    <w:rsid w:val="00073732"/>
    <w:rsid w:val="00083E00"/>
    <w:rsid w:val="00094B50"/>
    <w:rsid w:val="000A22BD"/>
    <w:rsid w:val="000B39BE"/>
    <w:rsid w:val="000B3DCD"/>
    <w:rsid w:val="000D3C23"/>
    <w:rsid w:val="000D4F05"/>
    <w:rsid w:val="000D5627"/>
    <w:rsid w:val="000E37E5"/>
    <w:rsid w:val="000F12C8"/>
    <w:rsid w:val="00113A4B"/>
    <w:rsid w:val="001367EB"/>
    <w:rsid w:val="00136F80"/>
    <w:rsid w:val="00140B79"/>
    <w:rsid w:val="001435A6"/>
    <w:rsid w:val="001462E8"/>
    <w:rsid w:val="00152E05"/>
    <w:rsid w:val="00166239"/>
    <w:rsid w:val="001B159A"/>
    <w:rsid w:val="001B7C56"/>
    <w:rsid w:val="001C6E86"/>
    <w:rsid w:val="001D6610"/>
    <w:rsid w:val="001E7202"/>
    <w:rsid w:val="001F221C"/>
    <w:rsid w:val="001F2DB4"/>
    <w:rsid w:val="0020262E"/>
    <w:rsid w:val="00203F59"/>
    <w:rsid w:val="002063FF"/>
    <w:rsid w:val="00211C1E"/>
    <w:rsid w:val="00221EA6"/>
    <w:rsid w:val="00233D78"/>
    <w:rsid w:val="00234DB4"/>
    <w:rsid w:val="00235DFD"/>
    <w:rsid w:val="00246313"/>
    <w:rsid w:val="00257AA8"/>
    <w:rsid w:val="00262111"/>
    <w:rsid w:val="00263F72"/>
    <w:rsid w:val="00282411"/>
    <w:rsid w:val="0028572F"/>
    <w:rsid w:val="0029012D"/>
    <w:rsid w:val="002910E9"/>
    <w:rsid w:val="00295530"/>
    <w:rsid w:val="002A36E5"/>
    <w:rsid w:val="002D4583"/>
    <w:rsid w:val="002D6F63"/>
    <w:rsid w:val="002F2655"/>
    <w:rsid w:val="002F6FB8"/>
    <w:rsid w:val="0031759B"/>
    <w:rsid w:val="00322028"/>
    <w:rsid w:val="003342E3"/>
    <w:rsid w:val="003370C9"/>
    <w:rsid w:val="00350F7B"/>
    <w:rsid w:val="003602EE"/>
    <w:rsid w:val="00361052"/>
    <w:rsid w:val="003653B9"/>
    <w:rsid w:val="003709D4"/>
    <w:rsid w:val="00373253"/>
    <w:rsid w:val="00374D16"/>
    <w:rsid w:val="00381C25"/>
    <w:rsid w:val="003924C2"/>
    <w:rsid w:val="003A2920"/>
    <w:rsid w:val="003A7C3C"/>
    <w:rsid w:val="003C4737"/>
    <w:rsid w:val="003D0E9D"/>
    <w:rsid w:val="003F0894"/>
    <w:rsid w:val="003F52AE"/>
    <w:rsid w:val="003F6690"/>
    <w:rsid w:val="004044DB"/>
    <w:rsid w:val="00410387"/>
    <w:rsid w:val="004311F1"/>
    <w:rsid w:val="0043455A"/>
    <w:rsid w:val="00436009"/>
    <w:rsid w:val="004448E1"/>
    <w:rsid w:val="0045184A"/>
    <w:rsid w:val="0045439C"/>
    <w:rsid w:val="00463942"/>
    <w:rsid w:val="00470C62"/>
    <w:rsid w:val="00492788"/>
    <w:rsid w:val="004B336D"/>
    <w:rsid w:val="004B60FD"/>
    <w:rsid w:val="004D71A2"/>
    <w:rsid w:val="004D7EAD"/>
    <w:rsid w:val="004E005D"/>
    <w:rsid w:val="004E46D1"/>
    <w:rsid w:val="004E5D4F"/>
    <w:rsid w:val="004F05F6"/>
    <w:rsid w:val="004F47CC"/>
    <w:rsid w:val="004F5847"/>
    <w:rsid w:val="00504A29"/>
    <w:rsid w:val="00523EFF"/>
    <w:rsid w:val="00551F7E"/>
    <w:rsid w:val="00564095"/>
    <w:rsid w:val="00564B0B"/>
    <w:rsid w:val="00574196"/>
    <w:rsid w:val="00597865"/>
    <w:rsid w:val="005B5B2C"/>
    <w:rsid w:val="005B6BD9"/>
    <w:rsid w:val="005C1C6F"/>
    <w:rsid w:val="005D5E08"/>
    <w:rsid w:val="005E2798"/>
    <w:rsid w:val="006109F7"/>
    <w:rsid w:val="00612AC2"/>
    <w:rsid w:val="00634362"/>
    <w:rsid w:val="0064098C"/>
    <w:rsid w:val="00641571"/>
    <w:rsid w:val="00642254"/>
    <w:rsid w:val="00653886"/>
    <w:rsid w:val="00661A56"/>
    <w:rsid w:val="00664BF1"/>
    <w:rsid w:val="00676D29"/>
    <w:rsid w:val="00697BA3"/>
    <w:rsid w:val="006A2C6E"/>
    <w:rsid w:val="006A4378"/>
    <w:rsid w:val="006A6515"/>
    <w:rsid w:val="006A7139"/>
    <w:rsid w:val="006B3EE3"/>
    <w:rsid w:val="006D1E12"/>
    <w:rsid w:val="006D7020"/>
    <w:rsid w:val="006E57FF"/>
    <w:rsid w:val="006F380E"/>
    <w:rsid w:val="00715089"/>
    <w:rsid w:val="007177EC"/>
    <w:rsid w:val="00717A75"/>
    <w:rsid w:val="00727D73"/>
    <w:rsid w:val="00733704"/>
    <w:rsid w:val="007341B5"/>
    <w:rsid w:val="00741B38"/>
    <w:rsid w:val="00743AAA"/>
    <w:rsid w:val="00744C8F"/>
    <w:rsid w:val="0075183E"/>
    <w:rsid w:val="00760CB6"/>
    <w:rsid w:val="00762A13"/>
    <w:rsid w:val="007744EF"/>
    <w:rsid w:val="00793778"/>
    <w:rsid w:val="00795AB5"/>
    <w:rsid w:val="007B2A18"/>
    <w:rsid w:val="007C1B85"/>
    <w:rsid w:val="007C7485"/>
    <w:rsid w:val="007F75BB"/>
    <w:rsid w:val="00804D53"/>
    <w:rsid w:val="00813664"/>
    <w:rsid w:val="008151CB"/>
    <w:rsid w:val="00831250"/>
    <w:rsid w:val="00833604"/>
    <w:rsid w:val="008667F0"/>
    <w:rsid w:val="00866D7E"/>
    <w:rsid w:val="0087461D"/>
    <w:rsid w:val="008935B4"/>
    <w:rsid w:val="008B6ABD"/>
    <w:rsid w:val="008D6CC5"/>
    <w:rsid w:val="0090195B"/>
    <w:rsid w:val="009209CA"/>
    <w:rsid w:val="00923B81"/>
    <w:rsid w:val="0092524D"/>
    <w:rsid w:val="00926B08"/>
    <w:rsid w:val="009377F6"/>
    <w:rsid w:val="0094175E"/>
    <w:rsid w:val="0094347D"/>
    <w:rsid w:val="0094377F"/>
    <w:rsid w:val="00945627"/>
    <w:rsid w:val="00954533"/>
    <w:rsid w:val="009758A9"/>
    <w:rsid w:val="009868D7"/>
    <w:rsid w:val="00990E3C"/>
    <w:rsid w:val="00996DC7"/>
    <w:rsid w:val="00997502"/>
    <w:rsid w:val="009B4FBE"/>
    <w:rsid w:val="009E0F8A"/>
    <w:rsid w:val="009F5920"/>
    <w:rsid w:val="00A20D87"/>
    <w:rsid w:val="00A5078D"/>
    <w:rsid w:val="00A5096D"/>
    <w:rsid w:val="00A542DA"/>
    <w:rsid w:val="00A726DD"/>
    <w:rsid w:val="00A76D0E"/>
    <w:rsid w:val="00A93C06"/>
    <w:rsid w:val="00A95B0C"/>
    <w:rsid w:val="00A978DF"/>
    <w:rsid w:val="00AA06A5"/>
    <w:rsid w:val="00AC3BBF"/>
    <w:rsid w:val="00B1155A"/>
    <w:rsid w:val="00B179E0"/>
    <w:rsid w:val="00B27D5C"/>
    <w:rsid w:val="00B311E2"/>
    <w:rsid w:val="00B36E99"/>
    <w:rsid w:val="00B40B3E"/>
    <w:rsid w:val="00BC2539"/>
    <w:rsid w:val="00BD01AF"/>
    <w:rsid w:val="00BD0DA3"/>
    <w:rsid w:val="00BD634C"/>
    <w:rsid w:val="00C0332E"/>
    <w:rsid w:val="00C05551"/>
    <w:rsid w:val="00C07E4E"/>
    <w:rsid w:val="00C3188C"/>
    <w:rsid w:val="00C36A96"/>
    <w:rsid w:val="00C61363"/>
    <w:rsid w:val="00C75985"/>
    <w:rsid w:val="00C90931"/>
    <w:rsid w:val="00C91288"/>
    <w:rsid w:val="00C95807"/>
    <w:rsid w:val="00CD356A"/>
    <w:rsid w:val="00CE65E6"/>
    <w:rsid w:val="00CE70B6"/>
    <w:rsid w:val="00CF6191"/>
    <w:rsid w:val="00D11CD7"/>
    <w:rsid w:val="00D15BB2"/>
    <w:rsid w:val="00D23244"/>
    <w:rsid w:val="00D313BB"/>
    <w:rsid w:val="00D41D59"/>
    <w:rsid w:val="00D435E9"/>
    <w:rsid w:val="00D515BC"/>
    <w:rsid w:val="00D55A70"/>
    <w:rsid w:val="00D615F1"/>
    <w:rsid w:val="00D81E51"/>
    <w:rsid w:val="00DA4399"/>
    <w:rsid w:val="00DA5FBD"/>
    <w:rsid w:val="00DA7B2A"/>
    <w:rsid w:val="00DB20DF"/>
    <w:rsid w:val="00DB2CA2"/>
    <w:rsid w:val="00DD54BB"/>
    <w:rsid w:val="00DE4300"/>
    <w:rsid w:val="00DF29B9"/>
    <w:rsid w:val="00DF6624"/>
    <w:rsid w:val="00E12191"/>
    <w:rsid w:val="00E30705"/>
    <w:rsid w:val="00E70524"/>
    <w:rsid w:val="00E8099E"/>
    <w:rsid w:val="00E839E3"/>
    <w:rsid w:val="00E866D6"/>
    <w:rsid w:val="00E90A6B"/>
    <w:rsid w:val="00E97CF0"/>
    <w:rsid w:val="00EA6C2B"/>
    <w:rsid w:val="00EB4F2F"/>
    <w:rsid w:val="00EC3109"/>
    <w:rsid w:val="00ED2239"/>
    <w:rsid w:val="00ED3592"/>
    <w:rsid w:val="00ED47FB"/>
    <w:rsid w:val="00EF3E2A"/>
    <w:rsid w:val="00F00E11"/>
    <w:rsid w:val="00F056AC"/>
    <w:rsid w:val="00F34DA6"/>
    <w:rsid w:val="00F41AB8"/>
    <w:rsid w:val="00F501FF"/>
    <w:rsid w:val="00F50441"/>
    <w:rsid w:val="00F52FEA"/>
    <w:rsid w:val="00F547F4"/>
    <w:rsid w:val="00F6620D"/>
    <w:rsid w:val="00F9211A"/>
    <w:rsid w:val="00FA0689"/>
    <w:rsid w:val="00FA1842"/>
    <w:rsid w:val="00FA44D1"/>
    <w:rsid w:val="00FB1C13"/>
    <w:rsid w:val="00FB725F"/>
    <w:rsid w:val="00FC0044"/>
    <w:rsid w:val="00FD683C"/>
    <w:rsid w:val="00FF209C"/>
    <w:rsid w:val="00FF7FBB"/>
    <w:rsid w:val="01A22794"/>
    <w:rsid w:val="0E57CF85"/>
    <w:rsid w:val="11D344CC"/>
    <w:rsid w:val="14542400"/>
    <w:rsid w:val="1BCA5AE9"/>
    <w:rsid w:val="1EBE4CC0"/>
    <w:rsid w:val="27A430D7"/>
    <w:rsid w:val="32FC0DE4"/>
    <w:rsid w:val="3FD03DB8"/>
    <w:rsid w:val="4D4BFB58"/>
    <w:rsid w:val="5DCBE52A"/>
    <w:rsid w:val="5F1F3D78"/>
    <w:rsid w:val="64A2A98F"/>
    <w:rsid w:val="6F1ED016"/>
    <w:rsid w:val="7032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1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4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D0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1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hortages@hpr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U@hse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45F6.CEA220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4FC1-E6A5-449B-8E70-701C493E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2023-10-25T13:15:00Z</dcterms:created>
  <dcterms:modified xsi:type="dcterms:W3CDTF">2023-10-27T09:30:00Z</dcterms:modified>
</cp:coreProperties>
</file>