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5FBC" w14:textId="4F1F19D7" w:rsidR="00C114FF" w:rsidRPr="00504C14" w:rsidRDefault="00C114FF" w:rsidP="00266155">
      <w:pPr>
        <w:spacing w:line="240" w:lineRule="auto"/>
        <w:rPr>
          <w:szCs w:val="22"/>
        </w:rPr>
      </w:pPr>
      <w:r w:rsidRPr="00474C50">
        <w:rPr>
          <w:b/>
          <w:szCs w:val="22"/>
        </w:rPr>
        <w:t>1.</w:t>
      </w:r>
      <w:r w:rsidRPr="00474C50">
        <w:rPr>
          <w:b/>
          <w:szCs w:val="22"/>
        </w:rPr>
        <w:tab/>
      </w:r>
      <w:r w:rsidRPr="00504C14">
        <w:rPr>
          <w:b/>
          <w:szCs w:val="22"/>
        </w:rPr>
        <w:t>NAME OF THE VETERINARY MEDICINAL PRODUCT</w:t>
      </w:r>
    </w:p>
    <w:p w14:paraId="6A91C6F5" w14:textId="00D6E515" w:rsidR="005F1A58" w:rsidRDefault="005F1A58" w:rsidP="005F1A58">
      <w:pPr>
        <w:rPr>
          <w:szCs w:val="22"/>
          <w:lang w:val="en-US"/>
        </w:rPr>
      </w:pPr>
    </w:p>
    <w:p w14:paraId="758A8F19" w14:textId="03F83F67" w:rsidR="005F1A58" w:rsidRDefault="005F1A58" w:rsidP="005F1A58">
      <w:pPr>
        <w:rPr>
          <w:szCs w:val="22"/>
        </w:rPr>
      </w:pPr>
      <w:proofErr w:type="spellStart"/>
      <w:r w:rsidRPr="0083088A">
        <w:rPr>
          <w:szCs w:val="22"/>
        </w:rPr>
        <w:t>Doxytab</w:t>
      </w:r>
      <w:proofErr w:type="spellEnd"/>
      <w:r w:rsidRPr="0083088A">
        <w:rPr>
          <w:szCs w:val="22"/>
        </w:rPr>
        <w:t xml:space="preserve"> vet. </w:t>
      </w:r>
      <w:r>
        <w:rPr>
          <w:szCs w:val="22"/>
        </w:rPr>
        <w:t>4</w:t>
      </w:r>
      <w:r w:rsidRPr="0083088A">
        <w:rPr>
          <w:szCs w:val="22"/>
        </w:rPr>
        <w:t>00 mg Tablet</w:t>
      </w:r>
      <w:r w:rsidR="00E246D1">
        <w:rPr>
          <w:szCs w:val="22"/>
        </w:rPr>
        <w:t>s</w:t>
      </w:r>
      <w:r w:rsidRPr="0083088A">
        <w:rPr>
          <w:szCs w:val="22"/>
        </w:rPr>
        <w:t xml:space="preserve"> for dogs</w:t>
      </w:r>
      <w:r>
        <w:rPr>
          <w:szCs w:val="22"/>
        </w:rPr>
        <w:t xml:space="preserve"> </w:t>
      </w:r>
    </w:p>
    <w:p w14:paraId="340F5ED1" w14:textId="77777777" w:rsidR="00C114FF" w:rsidRPr="00504C14" w:rsidRDefault="00C114FF" w:rsidP="00A9226B">
      <w:pPr>
        <w:tabs>
          <w:tab w:val="clear" w:pos="567"/>
        </w:tabs>
        <w:spacing w:line="240" w:lineRule="auto"/>
        <w:rPr>
          <w:szCs w:val="22"/>
        </w:rPr>
      </w:pPr>
    </w:p>
    <w:p w14:paraId="4CB551B0" w14:textId="77777777" w:rsidR="00C114FF" w:rsidRPr="00504C14" w:rsidRDefault="00C114FF" w:rsidP="00266155">
      <w:pPr>
        <w:spacing w:line="240" w:lineRule="auto"/>
        <w:rPr>
          <w:szCs w:val="22"/>
        </w:rPr>
      </w:pPr>
      <w:r w:rsidRPr="00504C14">
        <w:rPr>
          <w:b/>
          <w:szCs w:val="22"/>
        </w:rPr>
        <w:t>2.</w:t>
      </w:r>
      <w:r w:rsidRPr="00504C14">
        <w:rPr>
          <w:b/>
          <w:szCs w:val="22"/>
        </w:rPr>
        <w:tab/>
        <w:t>QUALITATIVE AND QUANTITATIVE COMPOSITION</w:t>
      </w:r>
    </w:p>
    <w:p w14:paraId="630BBE01" w14:textId="77777777" w:rsidR="00C114FF" w:rsidRPr="00504C14" w:rsidRDefault="00C114FF" w:rsidP="00A9226B">
      <w:pPr>
        <w:tabs>
          <w:tab w:val="clear" w:pos="567"/>
        </w:tabs>
        <w:spacing w:line="240" w:lineRule="auto"/>
        <w:rPr>
          <w:szCs w:val="22"/>
        </w:rPr>
      </w:pPr>
    </w:p>
    <w:p w14:paraId="548509DF" w14:textId="77777777" w:rsidR="008225E4" w:rsidRPr="00504C14" w:rsidRDefault="000D5FB4" w:rsidP="008225E4">
      <w:pPr>
        <w:tabs>
          <w:tab w:val="clear" w:pos="567"/>
        </w:tabs>
        <w:spacing w:line="240" w:lineRule="auto"/>
        <w:rPr>
          <w:szCs w:val="22"/>
          <w:lang w:val="fr-FR"/>
        </w:rPr>
      </w:pPr>
      <w:r>
        <w:rPr>
          <w:szCs w:val="22"/>
          <w:lang w:val="fr-FR"/>
        </w:rPr>
        <w:t>Each</w:t>
      </w:r>
      <w:r w:rsidR="008225E4" w:rsidRPr="00504C14">
        <w:rPr>
          <w:szCs w:val="22"/>
          <w:lang w:val="fr-FR"/>
        </w:rPr>
        <w:t xml:space="preserve"> tablet </w:t>
      </w:r>
      <w:proofErr w:type="gramStart"/>
      <w:r w:rsidR="008225E4" w:rsidRPr="00504C14">
        <w:rPr>
          <w:szCs w:val="22"/>
          <w:lang w:val="fr-FR"/>
        </w:rPr>
        <w:t>contains:</w:t>
      </w:r>
      <w:proofErr w:type="gramEnd"/>
    </w:p>
    <w:p w14:paraId="0ED8A43B" w14:textId="77777777" w:rsidR="008225E4" w:rsidRPr="00504C14" w:rsidRDefault="008225E4" w:rsidP="00A9226B">
      <w:pPr>
        <w:tabs>
          <w:tab w:val="clear" w:pos="567"/>
        </w:tabs>
        <w:spacing w:line="240" w:lineRule="auto"/>
        <w:rPr>
          <w:b/>
          <w:szCs w:val="22"/>
        </w:rPr>
      </w:pPr>
    </w:p>
    <w:p w14:paraId="28211459" w14:textId="77777777" w:rsidR="00C114FF" w:rsidRPr="00A82294" w:rsidRDefault="00C114FF" w:rsidP="00A9226B">
      <w:pPr>
        <w:tabs>
          <w:tab w:val="clear" w:pos="567"/>
        </w:tabs>
        <w:spacing w:line="240" w:lineRule="auto"/>
        <w:rPr>
          <w:b/>
          <w:szCs w:val="22"/>
        </w:rPr>
      </w:pPr>
      <w:r w:rsidRPr="00FA035A">
        <w:rPr>
          <w:b/>
          <w:szCs w:val="22"/>
        </w:rPr>
        <w:t>Active substance</w:t>
      </w:r>
      <w:r w:rsidRPr="00BC2F3B">
        <w:rPr>
          <w:b/>
          <w:szCs w:val="22"/>
        </w:rPr>
        <w:t>:</w:t>
      </w:r>
    </w:p>
    <w:p w14:paraId="1816548E" w14:textId="77777777" w:rsidR="008225E4" w:rsidRPr="00504C14" w:rsidRDefault="008225E4" w:rsidP="008225E4">
      <w:pPr>
        <w:tabs>
          <w:tab w:val="clear" w:pos="567"/>
        </w:tabs>
        <w:spacing w:line="240" w:lineRule="auto"/>
        <w:rPr>
          <w:szCs w:val="22"/>
        </w:rPr>
      </w:pPr>
    </w:p>
    <w:p w14:paraId="2BB6843C" w14:textId="77777777" w:rsidR="009B70FA" w:rsidRPr="008C5D7A" w:rsidRDefault="009B70FA" w:rsidP="009B70FA">
      <w:pPr>
        <w:tabs>
          <w:tab w:val="clear" w:pos="567"/>
        </w:tabs>
        <w:spacing w:line="240" w:lineRule="auto"/>
        <w:rPr>
          <w:szCs w:val="22"/>
          <w:lang w:val="en-US"/>
        </w:rPr>
      </w:pPr>
      <w:r w:rsidRPr="00D47966">
        <w:rPr>
          <w:szCs w:val="22"/>
          <w:lang w:val="en-US"/>
        </w:rPr>
        <w:t>Doxycycline</w:t>
      </w:r>
      <w:r w:rsidRPr="008C5D7A">
        <w:rPr>
          <w:szCs w:val="22"/>
          <w:lang w:val="en-US"/>
        </w:rPr>
        <w:tab/>
      </w:r>
      <w:r w:rsidRPr="008C5D7A">
        <w:rPr>
          <w:szCs w:val="22"/>
          <w:lang w:val="en-US"/>
        </w:rPr>
        <w:tab/>
      </w:r>
      <w:r w:rsidRPr="008C5D7A">
        <w:rPr>
          <w:szCs w:val="22"/>
          <w:lang w:val="en-US"/>
        </w:rPr>
        <w:tab/>
      </w:r>
      <w:r w:rsidRPr="001A51DF">
        <w:rPr>
          <w:szCs w:val="22"/>
          <w:lang w:val="en-US"/>
        </w:rPr>
        <w:t>4</w:t>
      </w:r>
      <w:r w:rsidRPr="00D47966">
        <w:rPr>
          <w:szCs w:val="22"/>
          <w:lang w:val="en-US"/>
        </w:rPr>
        <w:t>00</w:t>
      </w:r>
      <w:r w:rsidRPr="008C5D7A">
        <w:rPr>
          <w:szCs w:val="22"/>
          <w:lang w:val="en-US"/>
        </w:rPr>
        <w:t xml:space="preserve"> mg</w:t>
      </w:r>
    </w:p>
    <w:p w14:paraId="13FBB190" w14:textId="77777777" w:rsidR="009B70FA" w:rsidRPr="008C5D7A" w:rsidRDefault="009B70FA" w:rsidP="009B70FA">
      <w:pPr>
        <w:tabs>
          <w:tab w:val="clear" w:pos="567"/>
        </w:tabs>
        <w:spacing w:line="240" w:lineRule="auto"/>
        <w:rPr>
          <w:szCs w:val="22"/>
          <w:lang w:val="en-US"/>
        </w:rPr>
      </w:pPr>
      <w:r w:rsidRPr="008C5D7A">
        <w:rPr>
          <w:szCs w:val="22"/>
          <w:lang w:val="en-US"/>
        </w:rPr>
        <w:t>(as</w:t>
      </w:r>
      <w:r w:rsidRPr="00591986">
        <w:rPr>
          <w:szCs w:val="22"/>
          <w:lang w:val="en-US"/>
        </w:rPr>
        <w:t xml:space="preserve"> doxycycline </w:t>
      </w:r>
      <w:proofErr w:type="spellStart"/>
      <w:r w:rsidRPr="00591986">
        <w:rPr>
          <w:szCs w:val="22"/>
          <w:lang w:val="en-US"/>
        </w:rPr>
        <w:t>hyclate</w:t>
      </w:r>
      <w:proofErr w:type="spellEnd"/>
      <w:r w:rsidRPr="001A51DF">
        <w:rPr>
          <w:szCs w:val="22"/>
          <w:lang w:val="en-US"/>
        </w:rPr>
        <w:t xml:space="preserve"> </w:t>
      </w:r>
      <w:r w:rsidRPr="001A51DF">
        <w:rPr>
          <w:szCs w:val="22"/>
          <w:lang w:val="en-US"/>
        </w:rPr>
        <w:tab/>
        <w:t>461</w:t>
      </w:r>
      <w:r w:rsidRPr="00D47966">
        <w:rPr>
          <w:szCs w:val="22"/>
          <w:lang w:val="en-US"/>
        </w:rPr>
        <w:t>.</w:t>
      </w:r>
      <w:r w:rsidR="00E62C32">
        <w:rPr>
          <w:szCs w:val="22"/>
          <w:lang w:val="en-US"/>
        </w:rPr>
        <w:t>7</w:t>
      </w:r>
      <w:r w:rsidRPr="00D47966">
        <w:rPr>
          <w:szCs w:val="22"/>
          <w:lang w:val="en-US"/>
        </w:rPr>
        <w:t xml:space="preserve"> </w:t>
      </w:r>
      <w:r w:rsidRPr="008C5D7A">
        <w:rPr>
          <w:szCs w:val="22"/>
          <w:lang w:val="en-US"/>
        </w:rPr>
        <w:t>mg)</w:t>
      </w:r>
    </w:p>
    <w:p w14:paraId="39D7AAE5" w14:textId="77777777" w:rsidR="00C114FF" w:rsidRPr="00D40C7C" w:rsidRDefault="00C114FF" w:rsidP="00A9226B">
      <w:pPr>
        <w:tabs>
          <w:tab w:val="clear" w:pos="567"/>
        </w:tabs>
        <w:spacing w:line="240" w:lineRule="auto"/>
        <w:rPr>
          <w:szCs w:val="22"/>
          <w:lang w:val="en-US"/>
        </w:rPr>
      </w:pPr>
    </w:p>
    <w:p w14:paraId="21C3D4E8" w14:textId="77777777" w:rsidR="00C114FF" w:rsidRPr="00D40C7C" w:rsidRDefault="00C114FF" w:rsidP="00A9226B">
      <w:pPr>
        <w:tabs>
          <w:tab w:val="clear" w:pos="567"/>
        </w:tabs>
        <w:spacing w:line="240" w:lineRule="auto"/>
        <w:rPr>
          <w:b/>
          <w:szCs w:val="22"/>
        </w:rPr>
      </w:pPr>
      <w:r w:rsidRPr="000D5FB4">
        <w:rPr>
          <w:b/>
          <w:szCs w:val="22"/>
        </w:rPr>
        <w:t>Excipient</w:t>
      </w:r>
      <w:r w:rsidRPr="00FA035A">
        <w:rPr>
          <w:b/>
          <w:szCs w:val="22"/>
        </w:rPr>
        <w:t>s:</w:t>
      </w:r>
    </w:p>
    <w:p w14:paraId="70CB8738" w14:textId="77777777" w:rsidR="00C114FF" w:rsidRPr="00504C14" w:rsidRDefault="00C114FF" w:rsidP="00A9226B">
      <w:pPr>
        <w:tabs>
          <w:tab w:val="clear" w:pos="567"/>
        </w:tabs>
        <w:spacing w:line="240" w:lineRule="auto"/>
        <w:rPr>
          <w:szCs w:val="22"/>
        </w:rPr>
      </w:pPr>
    </w:p>
    <w:p w14:paraId="4B0F5F5C" w14:textId="77777777" w:rsidR="00C114FF" w:rsidRPr="00504C14" w:rsidRDefault="00C114FF" w:rsidP="00A9226B">
      <w:pPr>
        <w:tabs>
          <w:tab w:val="clear" w:pos="567"/>
        </w:tabs>
        <w:spacing w:line="240" w:lineRule="auto"/>
        <w:rPr>
          <w:szCs w:val="22"/>
        </w:rPr>
      </w:pPr>
      <w:r w:rsidRPr="00504C14">
        <w:rPr>
          <w:szCs w:val="22"/>
        </w:rPr>
        <w:t xml:space="preserve">For </w:t>
      </w:r>
      <w:r w:rsidR="003E0116" w:rsidRPr="00504C14">
        <w:rPr>
          <w:szCs w:val="22"/>
        </w:rPr>
        <w:t>the</w:t>
      </w:r>
      <w:r w:rsidRPr="00504C14">
        <w:rPr>
          <w:szCs w:val="22"/>
        </w:rPr>
        <w:t xml:space="preserve"> full list of excipients, see section</w:t>
      </w:r>
      <w:r w:rsidR="00A9226B" w:rsidRPr="00504C14">
        <w:rPr>
          <w:szCs w:val="22"/>
        </w:rPr>
        <w:t> </w:t>
      </w:r>
      <w:r w:rsidRPr="00504C14">
        <w:rPr>
          <w:szCs w:val="22"/>
        </w:rPr>
        <w:t>6.1.</w:t>
      </w:r>
      <w:r w:rsidR="001C06DF">
        <w:rPr>
          <w:szCs w:val="22"/>
        </w:rPr>
        <w:t xml:space="preserve"> </w:t>
      </w:r>
    </w:p>
    <w:p w14:paraId="27CA3B8B" w14:textId="77777777" w:rsidR="00C114FF" w:rsidRPr="00504C14" w:rsidRDefault="00C114FF" w:rsidP="00A9226B">
      <w:pPr>
        <w:tabs>
          <w:tab w:val="clear" w:pos="567"/>
        </w:tabs>
        <w:spacing w:line="240" w:lineRule="auto"/>
        <w:rPr>
          <w:szCs w:val="22"/>
        </w:rPr>
      </w:pPr>
    </w:p>
    <w:p w14:paraId="145B0549" w14:textId="77777777" w:rsidR="00C114FF" w:rsidRPr="00504C14" w:rsidRDefault="00C114FF" w:rsidP="00A9226B">
      <w:pPr>
        <w:tabs>
          <w:tab w:val="clear" w:pos="567"/>
        </w:tabs>
        <w:spacing w:line="240" w:lineRule="auto"/>
        <w:rPr>
          <w:szCs w:val="22"/>
        </w:rPr>
      </w:pPr>
    </w:p>
    <w:p w14:paraId="02E6876F" w14:textId="77777777" w:rsidR="00C114FF" w:rsidRPr="00474C50" w:rsidRDefault="00C114FF" w:rsidP="00266155">
      <w:pPr>
        <w:spacing w:line="240" w:lineRule="auto"/>
        <w:rPr>
          <w:szCs w:val="22"/>
        </w:rPr>
      </w:pPr>
      <w:r w:rsidRPr="00474C50">
        <w:rPr>
          <w:b/>
          <w:szCs w:val="22"/>
        </w:rPr>
        <w:t>3.</w:t>
      </w:r>
      <w:r w:rsidRPr="00474C50">
        <w:rPr>
          <w:b/>
          <w:szCs w:val="22"/>
        </w:rPr>
        <w:tab/>
        <w:t>PHARMACEUTICAL FORM</w:t>
      </w:r>
    </w:p>
    <w:p w14:paraId="60E64C7E" w14:textId="77777777" w:rsidR="00C114FF" w:rsidRDefault="00C114FF" w:rsidP="00A9226B">
      <w:pPr>
        <w:tabs>
          <w:tab w:val="clear" w:pos="567"/>
        </w:tabs>
        <w:spacing w:line="240" w:lineRule="auto"/>
        <w:rPr>
          <w:szCs w:val="22"/>
        </w:rPr>
      </w:pPr>
    </w:p>
    <w:p w14:paraId="7E116D31" w14:textId="77777777" w:rsidR="008225E4" w:rsidRPr="008A4DE4" w:rsidRDefault="008225E4" w:rsidP="008225E4">
      <w:pPr>
        <w:tabs>
          <w:tab w:val="clear" w:pos="567"/>
        </w:tabs>
        <w:spacing w:line="240" w:lineRule="auto"/>
        <w:rPr>
          <w:szCs w:val="22"/>
        </w:rPr>
      </w:pPr>
      <w:r w:rsidRPr="008A4DE4">
        <w:rPr>
          <w:szCs w:val="22"/>
        </w:rPr>
        <w:t>Tablet.</w:t>
      </w:r>
    </w:p>
    <w:p w14:paraId="7D96E576" w14:textId="77777777" w:rsidR="009B70FA" w:rsidRPr="009E1BA7" w:rsidRDefault="009B70FA" w:rsidP="009B70FA">
      <w:pPr>
        <w:tabs>
          <w:tab w:val="clear" w:pos="567"/>
        </w:tabs>
        <w:spacing w:line="240" w:lineRule="auto"/>
        <w:rPr>
          <w:szCs w:val="22"/>
        </w:rPr>
      </w:pPr>
      <w:r w:rsidRPr="009E1BA7">
        <w:rPr>
          <w:szCs w:val="22"/>
        </w:rPr>
        <w:t xml:space="preserve">Yellow with brown spots, </w:t>
      </w:r>
      <w:proofErr w:type="gramStart"/>
      <w:r w:rsidRPr="009E1BA7">
        <w:rPr>
          <w:szCs w:val="22"/>
        </w:rPr>
        <w:t>round</w:t>
      </w:r>
      <w:proofErr w:type="gramEnd"/>
      <w:r w:rsidRPr="009E1BA7">
        <w:rPr>
          <w:szCs w:val="22"/>
        </w:rPr>
        <w:t xml:space="preserve"> and convex tablet with a cross-shaped break line on one side. The tablets can be divided into 2 or 4 equal parts.</w:t>
      </w:r>
    </w:p>
    <w:p w14:paraId="20EDD907" w14:textId="77777777" w:rsidR="008225E4" w:rsidRPr="00474C50" w:rsidRDefault="008225E4" w:rsidP="00A9226B">
      <w:pPr>
        <w:tabs>
          <w:tab w:val="clear" w:pos="567"/>
        </w:tabs>
        <w:spacing w:line="240" w:lineRule="auto"/>
        <w:rPr>
          <w:szCs w:val="22"/>
        </w:rPr>
      </w:pPr>
    </w:p>
    <w:p w14:paraId="5FABB071" w14:textId="77777777" w:rsidR="00C114FF" w:rsidRPr="00474C50" w:rsidRDefault="00C114FF" w:rsidP="00A9226B">
      <w:pPr>
        <w:tabs>
          <w:tab w:val="clear" w:pos="567"/>
        </w:tabs>
        <w:spacing w:line="240" w:lineRule="auto"/>
        <w:rPr>
          <w:szCs w:val="22"/>
        </w:rPr>
      </w:pPr>
    </w:p>
    <w:p w14:paraId="589CC327" w14:textId="77777777" w:rsidR="00C114FF" w:rsidRPr="00474C50" w:rsidRDefault="00C114FF" w:rsidP="00266155">
      <w:pPr>
        <w:spacing w:line="240" w:lineRule="auto"/>
        <w:rPr>
          <w:b/>
          <w:szCs w:val="22"/>
        </w:rPr>
      </w:pPr>
      <w:r w:rsidRPr="00474C50">
        <w:rPr>
          <w:b/>
          <w:szCs w:val="22"/>
        </w:rPr>
        <w:t>4.</w:t>
      </w:r>
      <w:r w:rsidRPr="00474C50">
        <w:rPr>
          <w:b/>
          <w:szCs w:val="22"/>
        </w:rPr>
        <w:tab/>
        <w:t>CLINICAL PARTICULARS</w:t>
      </w:r>
    </w:p>
    <w:p w14:paraId="10F7A2C9" w14:textId="77777777" w:rsidR="00C114FF" w:rsidRPr="00474C50" w:rsidRDefault="00C114FF" w:rsidP="00A9226B">
      <w:pPr>
        <w:tabs>
          <w:tab w:val="clear" w:pos="567"/>
        </w:tabs>
        <w:spacing w:line="240" w:lineRule="auto"/>
        <w:rPr>
          <w:szCs w:val="22"/>
        </w:rPr>
      </w:pPr>
    </w:p>
    <w:p w14:paraId="072CB6EA" w14:textId="77777777" w:rsidR="00C114FF" w:rsidRDefault="00C114FF" w:rsidP="00A9226B">
      <w:pPr>
        <w:tabs>
          <w:tab w:val="clear" w:pos="567"/>
        </w:tabs>
        <w:spacing w:line="240" w:lineRule="auto"/>
        <w:rPr>
          <w:b/>
          <w:szCs w:val="22"/>
        </w:rPr>
      </w:pPr>
      <w:r w:rsidRPr="00474C50">
        <w:rPr>
          <w:b/>
          <w:szCs w:val="22"/>
        </w:rPr>
        <w:t>4.1</w:t>
      </w:r>
      <w:r w:rsidRPr="00474C50">
        <w:rPr>
          <w:b/>
          <w:szCs w:val="22"/>
        </w:rPr>
        <w:tab/>
        <w:t>Target species</w:t>
      </w:r>
    </w:p>
    <w:p w14:paraId="5971E3D5" w14:textId="77777777" w:rsidR="008225E4" w:rsidRDefault="008225E4" w:rsidP="00A9226B">
      <w:pPr>
        <w:tabs>
          <w:tab w:val="clear" w:pos="567"/>
        </w:tabs>
        <w:spacing w:line="240" w:lineRule="auto"/>
        <w:rPr>
          <w:b/>
          <w:szCs w:val="22"/>
        </w:rPr>
      </w:pPr>
    </w:p>
    <w:p w14:paraId="013E3E65" w14:textId="77777777" w:rsidR="008225E4" w:rsidRPr="008225E4" w:rsidRDefault="008225E4" w:rsidP="00A9226B">
      <w:pPr>
        <w:tabs>
          <w:tab w:val="clear" w:pos="567"/>
        </w:tabs>
        <w:spacing w:line="240" w:lineRule="auto"/>
        <w:rPr>
          <w:szCs w:val="22"/>
        </w:rPr>
      </w:pPr>
      <w:r w:rsidRPr="008A4DE4">
        <w:rPr>
          <w:szCs w:val="22"/>
        </w:rPr>
        <w:t>Dogs</w:t>
      </w:r>
      <w:r w:rsidR="00121555">
        <w:rPr>
          <w:szCs w:val="22"/>
        </w:rPr>
        <w:t>.</w:t>
      </w:r>
    </w:p>
    <w:p w14:paraId="4BEC5E44" w14:textId="77777777" w:rsidR="00C114FF" w:rsidRPr="00474C50" w:rsidRDefault="00C114FF" w:rsidP="00A9226B">
      <w:pPr>
        <w:tabs>
          <w:tab w:val="clear" w:pos="567"/>
        </w:tabs>
        <w:spacing w:line="240" w:lineRule="auto"/>
        <w:rPr>
          <w:szCs w:val="22"/>
        </w:rPr>
      </w:pPr>
    </w:p>
    <w:p w14:paraId="45E92BAC" w14:textId="77777777" w:rsidR="00C114FF" w:rsidRPr="00474C50" w:rsidRDefault="00C114FF" w:rsidP="00A9226B">
      <w:pPr>
        <w:tabs>
          <w:tab w:val="clear" w:pos="567"/>
        </w:tabs>
        <w:spacing w:line="240" w:lineRule="auto"/>
        <w:rPr>
          <w:szCs w:val="22"/>
        </w:rPr>
      </w:pPr>
      <w:r w:rsidRPr="00474C50">
        <w:rPr>
          <w:b/>
          <w:szCs w:val="22"/>
        </w:rPr>
        <w:t>4.2</w:t>
      </w:r>
      <w:r w:rsidRPr="00474C50">
        <w:rPr>
          <w:b/>
          <w:szCs w:val="22"/>
        </w:rPr>
        <w:tab/>
        <w:t>Indications for use,</w:t>
      </w:r>
      <w:r w:rsidR="00A9226B" w:rsidRPr="00474C50">
        <w:rPr>
          <w:b/>
          <w:szCs w:val="22"/>
        </w:rPr>
        <w:t xml:space="preserve"> </w:t>
      </w:r>
      <w:r w:rsidRPr="00474C50">
        <w:rPr>
          <w:b/>
          <w:szCs w:val="22"/>
        </w:rPr>
        <w:t xml:space="preserve">specifying the target </w:t>
      </w:r>
      <w:proofErr w:type="gramStart"/>
      <w:r w:rsidRPr="00474C50">
        <w:rPr>
          <w:b/>
          <w:szCs w:val="22"/>
        </w:rPr>
        <w:t>species</w:t>
      </w:r>
      <w:proofErr w:type="gramEnd"/>
    </w:p>
    <w:p w14:paraId="1D3D4A0A" w14:textId="77777777" w:rsidR="00C114FF" w:rsidRDefault="00C114FF" w:rsidP="00A9226B">
      <w:pPr>
        <w:tabs>
          <w:tab w:val="clear" w:pos="567"/>
        </w:tabs>
        <w:spacing w:line="240" w:lineRule="auto"/>
        <w:rPr>
          <w:szCs w:val="22"/>
        </w:rPr>
      </w:pPr>
    </w:p>
    <w:p w14:paraId="534E3254" w14:textId="77777777" w:rsidR="008225E4" w:rsidRPr="008A4DE4" w:rsidRDefault="008225E4" w:rsidP="008225E4">
      <w:pPr>
        <w:ind w:left="567" w:hanging="567"/>
        <w:rPr>
          <w:szCs w:val="22"/>
        </w:rPr>
      </w:pPr>
      <w:r w:rsidRPr="008A4DE4">
        <w:rPr>
          <w:szCs w:val="22"/>
        </w:rPr>
        <w:t>Treatment of the following conditions caused by bacteria sensitive to doxycycline:</w:t>
      </w:r>
    </w:p>
    <w:p w14:paraId="79EDB267" w14:textId="77777777" w:rsidR="008225E4" w:rsidRPr="008A4DE4" w:rsidRDefault="008225E4" w:rsidP="008225E4">
      <w:pPr>
        <w:ind w:left="567" w:hanging="567"/>
        <w:rPr>
          <w:szCs w:val="22"/>
          <w:u w:val="single"/>
        </w:rPr>
      </w:pPr>
    </w:p>
    <w:p w14:paraId="2EE21D38" w14:textId="77777777" w:rsidR="008225E4" w:rsidRPr="008A4DE4" w:rsidRDefault="008225E4" w:rsidP="008225E4">
      <w:pPr>
        <w:ind w:left="567" w:hanging="567"/>
        <w:rPr>
          <w:szCs w:val="22"/>
          <w:u w:val="single"/>
        </w:rPr>
      </w:pPr>
      <w:bookmarkStart w:id="0" w:name="_Hlk9606433"/>
      <w:r w:rsidRPr="008A4DE4">
        <w:rPr>
          <w:szCs w:val="22"/>
          <w:u w:val="single"/>
        </w:rPr>
        <w:t>Dogs:</w:t>
      </w:r>
    </w:p>
    <w:p w14:paraId="3387B44D" w14:textId="77777777" w:rsidR="009B70FA" w:rsidRPr="009E1BA7" w:rsidRDefault="009B70FA" w:rsidP="009B70FA">
      <w:pPr>
        <w:ind w:left="567" w:hanging="567"/>
        <w:rPr>
          <w:szCs w:val="22"/>
        </w:rPr>
      </w:pPr>
      <w:r w:rsidRPr="009E1BA7">
        <w:rPr>
          <w:szCs w:val="22"/>
        </w:rPr>
        <w:t xml:space="preserve">Rhinitis caused by </w:t>
      </w:r>
      <w:r w:rsidRPr="009E1BA7">
        <w:rPr>
          <w:i/>
          <w:szCs w:val="22"/>
        </w:rPr>
        <w:t xml:space="preserve">Bordetella </w:t>
      </w:r>
      <w:proofErr w:type="spellStart"/>
      <w:r w:rsidRPr="009E1BA7">
        <w:rPr>
          <w:i/>
          <w:szCs w:val="22"/>
        </w:rPr>
        <w:t>bronchiseptica</w:t>
      </w:r>
      <w:proofErr w:type="spellEnd"/>
      <w:r w:rsidRPr="009E1BA7">
        <w:rPr>
          <w:szCs w:val="22"/>
        </w:rPr>
        <w:t xml:space="preserve"> and </w:t>
      </w:r>
      <w:r w:rsidRPr="009E1BA7">
        <w:rPr>
          <w:i/>
          <w:szCs w:val="22"/>
        </w:rPr>
        <w:t>Pasteurella</w:t>
      </w:r>
      <w:r w:rsidRPr="009E1BA7">
        <w:rPr>
          <w:szCs w:val="22"/>
        </w:rPr>
        <w:t xml:space="preserve"> </w:t>
      </w:r>
      <w:proofErr w:type="gramStart"/>
      <w:r w:rsidRPr="009E1BA7">
        <w:rPr>
          <w:szCs w:val="22"/>
        </w:rPr>
        <w:t>spp.;</w:t>
      </w:r>
      <w:proofErr w:type="gramEnd"/>
    </w:p>
    <w:p w14:paraId="781CC855" w14:textId="77777777" w:rsidR="009B70FA" w:rsidRPr="009E1BA7" w:rsidRDefault="009B70FA" w:rsidP="009B70FA">
      <w:pPr>
        <w:ind w:left="567" w:hanging="567"/>
        <w:rPr>
          <w:szCs w:val="22"/>
        </w:rPr>
      </w:pPr>
      <w:r w:rsidRPr="009E1BA7">
        <w:rPr>
          <w:szCs w:val="22"/>
        </w:rPr>
        <w:t xml:space="preserve">Bronchopneumonia caused by </w:t>
      </w:r>
      <w:r w:rsidRPr="009E1BA7">
        <w:rPr>
          <w:i/>
          <w:szCs w:val="22"/>
        </w:rPr>
        <w:t>Bordetella</w:t>
      </w:r>
      <w:r w:rsidRPr="009E1BA7">
        <w:rPr>
          <w:szCs w:val="22"/>
        </w:rPr>
        <w:t xml:space="preserve"> spp. and </w:t>
      </w:r>
      <w:r w:rsidRPr="009E1BA7">
        <w:rPr>
          <w:i/>
          <w:szCs w:val="22"/>
        </w:rPr>
        <w:t>Pasteurella</w:t>
      </w:r>
      <w:r w:rsidRPr="009E1BA7">
        <w:rPr>
          <w:szCs w:val="22"/>
        </w:rPr>
        <w:t xml:space="preserve"> </w:t>
      </w:r>
      <w:proofErr w:type="gramStart"/>
      <w:r w:rsidRPr="009E1BA7">
        <w:rPr>
          <w:szCs w:val="22"/>
        </w:rPr>
        <w:t>spp.;</w:t>
      </w:r>
      <w:proofErr w:type="gramEnd"/>
    </w:p>
    <w:p w14:paraId="033E6755" w14:textId="77777777" w:rsidR="009B70FA" w:rsidRPr="009E1BA7" w:rsidRDefault="009B70FA" w:rsidP="009B70FA">
      <w:pPr>
        <w:ind w:left="567" w:hanging="567"/>
        <w:rPr>
          <w:szCs w:val="22"/>
          <w:lang w:val="en-US"/>
        </w:rPr>
      </w:pPr>
      <w:r w:rsidRPr="009E1BA7">
        <w:rPr>
          <w:szCs w:val="22"/>
          <w:lang w:val="en-US"/>
        </w:rPr>
        <w:t xml:space="preserve">Interstitial nephritis caused by </w:t>
      </w:r>
      <w:r w:rsidRPr="009E1BA7">
        <w:rPr>
          <w:i/>
          <w:szCs w:val="22"/>
          <w:lang w:val="en-US"/>
        </w:rPr>
        <w:t>Leptospira</w:t>
      </w:r>
      <w:r w:rsidRPr="009E1BA7">
        <w:rPr>
          <w:szCs w:val="22"/>
          <w:lang w:val="en-US"/>
        </w:rPr>
        <w:t xml:space="preserve"> </w:t>
      </w:r>
      <w:proofErr w:type="gramStart"/>
      <w:r w:rsidRPr="009E1BA7">
        <w:rPr>
          <w:szCs w:val="22"/>
          <w:lang w:val="en-US"/>
        </w:rPr>
        <w:t>spp.;</w:t>
      </w:r>
      <w:proofErr w:type="gramEnd"/>
    </w:p>
    <w:p w14:paraId="0C0EE480" w14:textId="77777777" w:rsidR="008225E4" w:rsidRPr="008A4DE4" w:rsidRDefault="008225E4" w:rsidP="008225E4">
      <w:pPr>
        <w:ind w:left="567" w:hanging="567"/>
        <w:rPr>
          <w:szCs w:val="22"/>
          <w:lang w:val="en-US"/>
        </w:rPr>
      </w:pPr>
    </w:p>
    <w:bookmarkEnd w:id="0"/>
    <w:p w14:paraId="3260B3F5" w14:textId="77777777" w:rsidR="00C114FF" w:rsidRPr="00474C50" w:rsidRDefault="00C114FF" w:rsidP="00895A2F">
      <w:pPr>
        <w:tabs>
          <w:tab w:val="clear" w:pos="567"/>
        </w:tabs>
        <w:spacing w:line="240" w:lineRule="auto"/>
        <w:rPr>
          <w:szCs w:val="22"/>
        </w:rPr>
      </w:pPr>
      <w:r w:rsidRPr="00474C50">
        <w:rPr>
          <w:b/>
          <w:szCs w:val="22"/>
        </w:rPr>
        <w:t>4.3</w:t>
      </w:r>
      <w:r w:rsidRPr="00474C50">
        <w:rPr>
          <w:b/>
          <w:szCs w:val="22"/>
        </w:rPr>
        <w:tab/>
        <w:t>Contraindications</w:t>
      </w:r>
    </w:p>
    <w:p w14:paraId="42E483FA" w14:textId="77777777" w:rsidR="00C114FF" w:rsidRPr="00474C50" w:rsidRDefault="00C114FF" w:rsidP="00145C3F">
      <w:pPr>
        <w:tabs>
          <w:tab w:val="clear" w:pos="567"/>
        </w:tabs>
        <w:spacing w:line="240" w:lineRule="auto"/>
        <w:rPr>
          <w:szCs w:val="22"/>
        </w:rPr>
      </w:pPr>
    </w:p>
    <w:p w14:paraId="53A7F170" w14:textId="77777777" w:rsidR="009B70FA" w:rsidRPr="009E1BA7" w:rsidRDefault="009B70FA" w:rsidP="009B70FA">
      <w:pPr>
        <w:tabs>
          <w:tab w:val="clear" w:pos="567"/>
        </w:tabs>
        <w:spacing w:line="240" w:lineRule="auto"/>
        <w:rPr>
          <w:szCs w:val="22"/>
        </w:rPr>
      </w:pPr>
      <w:r w:rsidRPr="009E1BA7">
        <w:rPr>
          <w:szCs w:val="22"/>
        </w:rPr>
        <w:t xml:space="preserve">Do not use </w:t>
      </w:r>
      <w:r w:rsidR="00385763">
        <w:rPr>
          <w:szCs w:val="22"/>
        </w:rPr>
        <w:t>in known cases of hyper</w:t>
      </w:r>
      <w:r w:rsidRPr="009E1BA7">
        <w:rPr>
          <w:szCs w:val="22"/>
        </w:rPr>
        <w:t>sensitivity to tetracyclines</w:t>
      </w:r>
      <w:r>
        <w:rPr>
          <w:szCs w:val="22"/>
        </w:rPr>
        <w:t xml:space="preserve"> or to any of the excipients</w:t>
      </w:r>
      <w:r w:rsidRPr="009E1BA7">
        <w:rPr>
          <w:szCs w:val="22"/>
        </w:rPr>
        <w:t>.</w:t>
      </w:r>
    </w:p>
    <w:p w14:paraId="6CE62F26" w14:textId="77777777" w:rsidR="00C114FF" w:rsidRPr="00474C50" w:rsidRDefault="00C114FF" w:rsidP="00A9226B">
      <w:pPr>
        <w:tabs>
          <w:tab w:val="clear" w:pos="567"/>
        </w:tabs>
        <w:spacing w:line="240" w:lineRule="auto"/>
        <w:rPr>
          <w:szCs w:val="22"/>
        </w:rPr>
      </w:pPr>
    </w:p>
    <w:p w14:paraId="55ABC05C" w14:textId="77777777" w:rsidR="00C114FF" w:rsidRPr="00474C50" w:rsidRDefault="00C114FF" w:rsidP="00895A2F">
      <w:pPr>
        <w:tabs>
          <w:tab w:val="clear" w:pos="567"/>
        </w:tabs>
        <w:spacing w:line="240" w:lineRule="auto"/>
        <w:rPr>
          <w:b/>
          <w:szCs w:val="22"/>
        </w:rPr>
      </w:pPr>
      <w:r w:rsidRPr="00474C50">
        <w:rPr>
          <w:b/>
          <w:szCs w:val="22"/>
        </w:rPr>
        <w:t>4.4</w:t>
      </w:r>
      <w:r w:rsidRPr="00474C50">
        <w:rPr>
          <w:b/>
          <w:szCs w:val="22"/>
        </w:rPr>
        <w:tab/>
        <w:t>Special warnings for each target species</w:t>
      </w:r>
    </w:p>
    <w:p w14:paraId="38FF777E" w14:textId="77777777" w:rsidR="00C114FF" w:rsidRPr="00474C50" w:rsidRDefault="00C114FF" w:rsidP="00145C3F">
      <w:pPr>
        <w:tabs>
          <w:tab w:val="clear" w:pos="567"/>
        </w:tabs>
        <w:spacing w:line="240" w:lineRule="auto"/>
        <w:rPr>
          <w:szCs w:val="22"/>
        </w:rPr>
      </w:pPr>
    </w:p>
    <w:p w14:paraId="3B97F018" w14:textId="77777777" w:rsidR="00E86CEE" w:rsidRPr="00257E94" w:rsidRDefault="00C114FF" w:rsidP="00E86CEE">
      <w:pPr>
        <w:tabs>
          <w:tab w:val="clear" w:pos="567"/>
        </w:tabs>
        <w:spacing w:line="240" w:lineRule="auto"/>
        <w:rPr>
          <w:szCs w:val="22"/>
        </w:rPr>
      </w:pPr>
      <w:r w:rsidRPr="00474C50">
        <w:rPr>
          <w:szCs w:val="22"/>
        </w:rPr>
        <w:t>None.</w:t>
      </w:r>
    </w:p>
    <w:p w14:paraId="4EE2A1F5" w14:textId="77777777" w:rsidR="00E86CEE" w:rsidRPr="00E86CEE" w:rsidDel="00E86CEE" w:rsidRDefault="00E86CEE">
      <w:pPr>
        <w:tabs>
          <w:tab w:val="clear" w:pos="567"/>
        </w:tabs>
        <w:spacing w:line="240" w:lineRule="auto"/>
        <w:rPr>
          <w:szCs w:val="22"/>
        </w:rPr>
      </w:pPr>
    </w:p>
    <w:p w14:paraId="676C1AA7" w14:textId="77777777" w:rsidR="00C114FF" w:rsidRPr="00474C50" w:rsidRDefault="00C114FF" w:rsidP="00895A2F">
      <w:pPr>
        <w:tabs>
          <w:tab w:val="clear" w:pos="567"/>
        </w:tabs>
        <w:spacing w:line="240" w:lineRule="auto"/>
        <w:rPr>
          <w:szCs w:val="22"/>
        </w:rPr>
      </w:pPr>
      <w:r w:rsidRPr="00474C50">
        <w:rPr>
          <w:b/>
          <w:szCs w:val="22"/>
        </w:rPr>
        <w:t>4.5</w:t>
      </w:r>
      <w:r w:rsidRPr="00474C50">
        <w:rPr>
          <w:b/>
          <w:szCs w:val="22"/>
        </w:rPr>
        <w:tab/>
        <w:t>Special precautions for use</w:t>
      </w:r>
    </w:p>
    <w:p w14:paraId="39477307" w14:textId="77777777" w:rsidR="00C114FF" w:rsidRPr="00474C50" w:rsidRDefault="00C114FF" w:rsidP="00145C3F">
      <w:pPr>
        <w:tabs>
          <w:tab w:val="clear" w:pos="567"/>
        </w:tabs>
        <w:spacing w:line="240" w:lineRule="auto"/>
        <w:rPr>
          <w:szCs w:val="22"/>
        </w:rPr>
      </w:pPr>
    </w:p>
    <w:p w14:paraId="05149EC6" w14:textId="77777777" w:rsidR="00C114FF" w:rsidRPr="00474C50" w:rsidRDefault="00C114FF" w:rsidP="00E25B7C">
      <w:pPr>
        <w:keepNext/>
        <w:keepLines/>
        <w:tabs>
          <w:tab w:val="clear" w:pos="567"/>
        </w:tabs>
        <w:spacing w:line="240" w:lineRule="auto"/>
        <w:rPr>
          <w:szCs w:val="22"/>
          <w:u w:val="single"/>
        </w:rPr>
      </w:pPr>
      <w:r w:rsidRPr="00474C50">
        <w:rPr>
          <w:szCs w:val="22"/>
          <w:u w:val="single"/>
        </w:rPr>
        <w:t>Special precautions for use in animals</w:t>
      </w:r>
    </w:p>
    <w:p w14:paraId="031BD37F" w14:textId="77777777" w:rsidR="009B70FA" w:rsidRPr="009E1BA7" w:rsidRDefault="009B70FA" w:rsidP="009B70FA">
      <w:pPr>
        <w:tabs>
          <w:tab w:val="clear" w:pos="567"/>
        </w:tabs>
        <w:spacing w:line="240" w:lineRule="auto"/>
        <w:rPr>
          <w:szCs w:val="22"/>
        </w:rPr>
      </w:pPr>
      <w:r w:rsidRPr="0086305A">
        <w:rPr>
          <w:szCs w:val="22"/>
        </w:rPr>
        <w:t xml:space="preserve">The product should be administered with caution to animals with dysphagia or diseases accompanied with vomiting, since administration of doxycycline </w:t>
      </w:r>
      <w:proofErr w:type="spellStart"/>
      <w:r w:rsidRPr="0086305A">
        <w:rPr>
          <w:szCs w:val="22"/>
        </w:rPr>
        <w:t>hyclate</w:t>
      </w:r>
      <w:proofErr w:type="spellEnd"/>
      <w:r w:rsidRPr="0086305A">
        <w:rPr>
          <w:szCs w:val="22"/>
        </w:rPr>
        <w:t xml:space="preserve"> tablets has been associated with oesophageal erosion.</w:t>
      </w:r>
    </w:p>
    <w:p w14:paraId="5D8D6023" w14:textId="77777777" w:rsidR="009B70FA" w:rsidRPr="009E1BA7" w:rsidRDefault="009B70FA" w:rsidP="009B70FA">
      <w:pPr>
        <w:tabs>
          <w:tab w:val="clear" w:pos="567"/>
        </w:tabs>
        <w:spacing w:line="240" w:lineRule="auto"/>
        <w:rPr>
          <w:szCs w:val="22"/>
          <w:lang w:val="en-US"/>
        </w:rPr>
      </w:pPr>
      <w:proofErr w:type="gramStart"/>
      <w:r w:rsidRPr="009E1BA7">
        <w:rPr>
          <w:szCs w:val="22"/>
          <w:lang w:val="en-US"/>
        </w:rPr>
        <w:t>In order to</w:t>
      </w:r>
      <w:proofErr w:type="gramEnd"/>
      <w:r w:rsidRPr="009E1BA7">
        <w:rPr>
          <w:szCs w:val="22"/>
          <w:lang w:val="en-US"/>
        </w:rPr>
        <w:t xml:space="preserve"> reduce the likelihood of </w:t>
      </w:r>
      <w:proofErr w:type="spellStart"/>
      <w:r w:rsidRPr="009E1BA7">
        <w:rPr>
          <w:szCs w:val="22"/>
          <w:lang w:val="en-US"/>
        </w:rPr>
        <w:t>oesophageal</w:t>
      </w:r>
      <w:proofErr w:type="spellEnd"/>
      <w:r w:rsidRPr="009E1BA7">
        <w:rPr>
          <w:szCs w:val="22"/>
          <w:lang w:val="en-US"/>
        </w:rPr>
        <w:t xml:space="preserve"> irritation as well as other gastrointestinal side effects, the product should be administered together with food.</w:t>
      </w:r>
    </w:p>
    <w:p w14:paraId="13AE16FB" w14:textId="77777777" w:rsidR="009B70FA" w:rsidRPr="009E1BA7" w:rsidRDefault="009B70FA" w:rsidP="009B70FA">
      <w:pPr>
        <w:tabs>
          <w:tab w:val="clear" w:pos="567"/>
        </w:tabs>
        <w:spacing w:line="240" w:lineRule="auto"/>
        <w:rPr>
          <w:szCs w:val="22"/>
          <w:lang w:val="en-US"/>
        </w:rPr>
      </w:pPr>
      <w:r w:rsidRPr="0086305A">
        <w:rPr>
          <w:szCs w:val="22"/>
          <w:lang w:val="en-US"/>
        </w:rPr>
        <w:lastRenderedPageBreak/>
        <w:t>Special care should be taken when administering the product to animals with liver disease, since increases in hepatic enzymes have been documented in some animals after doxycycline treatment</w:t>
      </w:r>
      <w:r>
        <w:rPr>
          <w:szCs w:val="22"/>
          <w:lang w:val="en-US"/>
        </w:rPr>
        <w:t>.</w:t>
      </w:r>
    </w:p>
    <w:p w14:paraId="18B453C2" w14:textId="77777777" w:rsidR="009B70FA" w:rsidRDefault="009B70FA" w:rsidP="009B70FA">
      <w:pPr>
        <w:tabs>
          <w:tab w:val="clear" w:pos="567"/>
        </w:tabs>
        <w:spacing w:line="240" w:lineRule="auto"/>
        <w:rPr>
          <w:szCs w:val="22"/>
          <w:lang w:val="en-US"/>
        </w:rPr>
      </w:pPr>
      <w:r w:rsidRPr="0086305A">
        <w:rPr>
          <w:szCs w:val="22"/>
          <w:lang w:val="en-US"/>
        </w:rPr>
        <w:t xml:space="preserve">The product should be administered with caution to young animals, since tetracyclines as a class may cause permanent </w:t>
      </w:r>
      <w:proofErr w:type="spellStart"/>
      <w:r w:rsidRPr="0086305A">
        <w:rPr>
          <w:szCs w:val="22"/>
          <w:lang w:val="en-US"/>
        </w:rPr>
        <w:t>discolouration</w:t>
      </w:r>
      <w:proofErr w:type="spellEnd"/>
      <w:r w:rsidRPr="0086305A">
        <w:rPr>
          <w:szCs w:val="22"/>
          <w:lang w:val="en-US"/>
        </w:rPr>
        <w:t xml:space="preserve"> of the teeth, when administered during tooth development. However, human literature indicates that doxycycline is less likely than other tetracyclines to cause these abnormalities, due to its reduced ability to chelate calcium</w:t>
      </w:r>
      <w:r>
        <w:rPr>
          <w:szCs w:val="22"/>
          <w:lang w:val="en-US"/>
        </w:rPr>
        <w:t>.</w:t>
      </w:r>
    </w:p>
    <w:p w14:paraId="58FDF245" w14:textId="77777777" w:rsidR="009B70FA" w:rsidRPr="009E1BA7" w:rsidRDefault="009B70FA" w:rsidP="009B70FA">
      <w:pPr>
        <w:tabs>
          <w:tab w:val="clear" w:pos="567"/>
        </w:tabs>
        <w:spacing w:line="240" w:lineRule="auto"/>
        <w:rPr>
          <w:szCs w:val="22"/>
          <w:lang w:val="en-US"/>
        </w:rPr>
      </w:pPr>
      <w:r w:rsidRPr="0086305A">
        <w:rPr>
          <w:szCs w:val="22"/>
          <w:lang w:val="en-US"/>
        </w:rPr>
        <w:t xml:space="preserve">As tablets are </w:t>
      </w:r>
      <w:proofErr w:type="spellStart"/>
      <w:r w:rsidRPr="0086305A">
        <w:rPr>
          <w:szCs w:val="22"/>
          <w:lang w:val="en-US"/>
        </w:rPr>
        <w:t>flavoured</w:t>
      </w:r>
      <w:proofErr w:type="spellEnd"/>
      <w:r w:rsidRPr="0086305A">
        <w:rPr>
          <w:szCs w:val="22"/>
          <w:lang w:val="en-US"/>
        </w:rPr>
        <w:t xml:space="preserve"> store tablets out of reach of the animals </w:t>
      </w:r>
      <w:proofErr w:type="gramStart"/>
      <w:r w:rsidRPr="0086305A">
        <w:rPr>
          <w:szCs w:val="22"/>
          <w:lang w:val="en-US"/>
        </w:rPr>
        <w:t>in order to</w:t>
      </w:r>
      <w:proofErr w:type="gramEnd"/>
      <w:r w:rsidRPr="0086305A">
        <w:rPr>
          <w:szCs w:val="22"/>
          <w:lang w:val="en-US"/>
        </w:rPr>
        <w:t xml:space="preserve"> avoid accidental ingestion.</w:t>
      </w:r>
    </w:p>
    <w:p w14:paraId="21443522" w14:textId="77777777" w:rsidR="009B70FA" w:rsidRPr="009E1BA7" w:rsidRDefault="009B70FA" w:rsidP="009B70FA">
      <w:pPr>
        <w:tabs>
          <w:tab w:val="clear" w:pos="567"/>
        </w:tabs>
        <w:spacing w:line="240" w:lineRule="auto"/>
        <w:rPr>
          <w:szCs w:val="22"/>
          <w:lang w:val="en-US"/>
        </w:rPr>
      </w:pPr>
      <w:r w:rsidRPr="009E1BA7">
        <w:rPr>
          <w:szCs w:val="22"/>
          <w:lang w:val="en-US"/>
        </w:rPr>
        <w:t xml:space="preserve">Due to the likely variability (time, geographical) in the occurrence of resistance of bacteria for doxycycline, bacteriological sampling and susceptibility testing are recommended. Official, </w:t>
      </w:r>
      <w:proofErr w:type="gramStart"/>
      <w:r w:rsidRPr="009E1BA7">
        <w:rPr>
          <w:szCs w:val="22"/>
          <w:lang w:val="en-US"/>
        </w:rPr>
        <w:t>national</w:t>
      </w:r>
      <w:proofErr w:type="gramEnd"/>
      <w:r w:rsidRPr="009E1BA7">
        <w:rPr>
          <w:szCs w:val="22"/>
          <w:lang w:val="en-US"/>
        </w:rPr>
        <w:t xml:space="preserve"> and regional antimicrobial policies should be taken into account when the product is used.</w:t>
      </w:r>
    </w:p>
    <w:p w14:paraId="50B71AB0" w14:textId="77777777" w:rsidR="009B70FA" w:rsidRPr="009E1BA7" w:rsidRDefault="009B70FA" w:rsidP="009B70FA">
      <w:pPr>
        <w:tabs>
          <w:tab w:val="clear" w:pos="567"/>
        </w:tabs>
        <w:spacing w:line="240" w:lineRule="auto"/>
        <w:rPr>
          <w:szCs w:val="22"/>
        </w:rPr>
      </w:pPr>
      <w:r w:rsidRPr="009E1BA7">
        <w:rPr>
          <w:szCs w:val="22"/>
          <w:lang w:val="en-US"/>
        </w:rPr>
        <w:t>Use of the product deviating from the instructions given in the SPC may increase the prevalence of bacteria resistant to doxycycline and may decrease the effectiveness of treatment with other tetracyclines, due to the potential for cross-resistance.</w:t>
      </w:r>
    </w:p>
    <w:p w14:paraId="1B87BAC4" w14:textId="77777777" w:rsidR="008225E4" w:rsidRPr="008A4DE4" w:rsidRDefault="008225E4" w:rsidP="008225E4">
      <w:pPr>
        <w:tabs>
          <w:tab w:val="clear" w:pos="567"/>
        </w:tabs>
        <w:spacing w:line="240" w:lineRule="auto"/>
        <w:rPr>
          <w:szCs w:val="22"/>
        </w:rPr>
      </w:pPr>
    </w:p>
    <w:p w14:paraId="4114A91A" w14:textId="77777777" w:rsidR="00C114FF" w:rsidRPr="00474C50" w:rsidRDefault="00C114FF" w:rsidP="00CC1E65">
      <w:pPr>
        <w:keepNext/>
        <w:keepLines/>
        <w:tabs>
          <w:tab w:val="clear" w:pos="567"/>
        </w:tabs>
        <w:spacing w:line="240" w:lineRule="auto"/>
        <w:rPr>
          <w:szCs w:val="22"/>
          <w:u w:val="single"/>
        </w:rPr>
      </w:pPr>
      <w:r w:rsidRPr="00474C50">
        <w:rPr>
          <w:szCs w:val="22"/>
          <w:u w:val="single"/>
        </w:rPr>
        <w:t xml:space="preserve">Special precautions to be taken by the person administering the veterinary medicinal product to </w:t>
      </w:r>
      <w:proofErr w:type="gramStart"/>
      <w:r w:rsidRPr="00474C50">
        <w:rPr>
          <w:szCs w:val="22"/>
          <w:u w:val="single"/>
        </w:rPr>
        <w:t>animals</w:t>
      </w:r>
      <w:proofErr w:type="gramEnd"/>
    </w:p>
    <w:p w14:paraId="50A81140" w14:textId="77777777" w:rsidR="00C114FF" w:rsidRPr="00474C50" w:rsidRDefault="00C114FF" w:rsidP="00145C3F">
      <w:pPr>
        <w:tabs>
          <w:tab w:val="clear" w:pos="567"/>
        </w:tabs>
        <w:spacing w:line="240" w:lineRule="auto"/>
        <w:rPr>
          <w:szCs w:val="22"/>
        </w:rPr>
      </w:pPr>
    </w:p>
    <w:p w14:paraId="5AAAB70A" w14:textId="77777777" w:rsidR="009B70FA" w:rsidRDefault="009B70FA" w:rsidP="009B70FA">
      <w:pPr>
        <w:tabs>
          <w:tab w:val="clear" w:pos="567"/>
        </w:tabs>
        <w:spacing w:line="240" w:lineRule="auto"/>
        <w:rPr>
          <w:bCs/>
          <w:szCs w:val="22"/>
        </w:rPr>
      </w:pPr>
      <w:bookmarkStart w:id="1" w:name="_Hlk9863610"/>
      <w:r w:rsidRPr="0086305A">
        <w:rPr>
          <w:szCs w:val="22"/>
        </w:rPr>
        <w:t xml:space="preserve">This product may cause hypersensitivity reactions. </w:t>
      </w:r>
      <w:r w:rsidRPr="009E1BA7">
        <w:rPr>
          <w:szCs w:val="22"/>
        </w:rPr>
        <w:t>People with known hypersensitivity to tetracyclines should avoid contact with the veterinary medicinal product.</w:t>
      </w:r>
      <w:r>
        <w:rPr>
          <w:szCs w:val="22"/>
        </w:rPr>
        <w:t xml:space="preserve"> </w:t>
      </w:r>
      <w:r w:rsidRPr="00844234">
        <w:rPr>
          <w:szCs w:val="22"/>
        </w:rPr>
        <w:t>If you develop symptoms following exposure such as skin rash, seek medical advice immediately and show the package leaflet to the physician.</w:t>
      </w:r>
      <w:r w:rsidR="00521601">
        <w:rPr>
          <w:szCs w:val="22"/>
        </w:rPr>
        <w:t xml:space="preserve"> </w:t>
      </w:r>
      <w:r w:rsidRPr="00844234">
        <w:rPr>
          <w:bCs/>
          <w:szCs w:val="22"/>
        </w:rPr>
        <w:t>This product may cause serious gastrointestinal effects if ingested</w:t>
      </w:r>
      <w:r>
        <w:rPr>
          <w:bCs/>
          <w:szCs w:val="22"/>
        </w:rPr>
        <w:t>, especially</w:t>
      </w:r>
      <w:r w:rsidRPr="00844234">
        <w:rPr>
          <w:bCs/>
          <w:szCs w:val="22"/>
        </w:rPr>
        <w:t xml:space="preserve"> by child</w:t>
      </w:r>
      <w:r>
        <w:rPr>
          <w:bCs/>
          <w:szCs w:val="22"/>
        </w:rPr>
        <w:t>ren</w:t>
      </w:r>
      <w:r w:rsidRPr="00844234">
        <w:rPr>
          <w:bCs/>
          <w:szCs w:val="22"/>
        </w:rPr>
        <w:t xml:space="preserve">. </w:t>
      </w:r>
      <w:r w:rsidRPr="009E1BA7">
        <w:rPr>
          <w:bCs/>
          <w:szCs w:val="22"/>
        </w:rPr>
        <w:t>To avoid accidental ingestion, unused tablet parts should be returned to the open blister space and inserted back into the carton</w:t>
      </w:r>
      <w:r w:rsidR="0069109C">
        <w:rPr>
          <w:bCs/>
          <w:szCs w:val="22"/>
        </w:rPr>
        <w:t xml:space="preserve"> </w:t>
      </w:r>
      <w:r w:rsidR="0069109C" w:rsidRPr="001F636C">
        <w:rPr>
          <w:bCs/>
          <w:szCs w:val="22"/>
        </w:rPr>
        <w:t xml:space="preserve">that should be stored in a safe place out of </w:t>
      </w:r>
      <w:r w:rsidR="0069109C">
        <w:rPr>
          <w:bCs/>
          <w:szCs w:val="22"/>
        </w:rPr>
        <w:t xml:space="preserve">sight and </w:t>
      </w:r>
      <w:r w:rsidR="0069109C" w:rsidRPr="001F636C">
        <w:rPr>
          <w:bCs/>
          <w:szCs w:val="22"/>
        </w:rPr>
        <w:t>reach of children</w:t>
      </w:r>
      <w:r w:rsidRPr="009E1BA7">
        <w:rPr>
          <w:bCs/>
          <w:szCs w:val="22"/>
        </w:rPr>
        <w:t>.</w:t>
      </w:r>
      <w:r>
        <w:rPr>
          <w:bCs/>
          <w:szCs w:val="22"/>
        </w:rPr>
        <w:t xml:space="preserve"> </w:t>
      </w:r>
      <w:r w:rsidRPr="00844234">
        <w:rPr>
          <w:bCs/>
          <w:szCs w:val="22"/>
        </w:rPr>
        <w:t>In case of accidental ingestion, seek medical advice and show the package leaflet or the label to the physician.</w:t>
      </w:r>
    </w:p>
    <w:p w14:paraId="623CDEF6" w14:textId="77777777" w:rsidR="0069109C" w:rsidRPr="00813EA1" w:rsidRDefault="0069109C" w:rsidP="009B70FA">
      <w:pPr>
        <w:tabs>
          <w:tab w:val="clear" w:pos="567"/>
        </w:tabs>
        <w:spacing w:line="240" w:lineRule="auto"/>
        <w:rPr>
          <w:bCs/>
          <w:szCs w:val="22"/>
        </w:rPr>
      </w:pPr>
      <w:r w:rsidRPr="00D40C7C">
        <w:rPr>
          <w:rFonts w:ascii="Times-Roman" w:hAnsi="Times-Roman" w:cs="Times-Roman"/>
          <w:bCs/>
          <w:lang w:val="en-US"/>
        </w:rPr>
        <w:t>Wash hands after use.</w:t>
      </w:r>
    </w:p>
    <w:p w14:paraId="54426586" w14:textId="77777777" w:rsidR="00C114FF" w:rsidRPr="00474C50" w:rsidRDefault="008225E4" w:rsidP="00A9226B">
      <w:pPr>
        <w:tabs>
          <w:tab w:val="clear" w:pos="567"/>
        </w:tabs>
        <w:spacing w:line="240" w:lineRule="auto"/>
        <w:rPr>
          <w:szCs w:val="22"/>
        </w:rPr>
      </w:pPr>
      <w:r w:rsidRPr="008A4DE4">
        <w:rPr>
          <w:szCs w:val="22"/>
        </w:rPr>
        <w:t xml:space="preserve"> </w:t>
      </w:r>
      <w:bookmarkEnd w:id="1"/>
    </w:p>
    <w:p w14:paraId="123D9D93" w14:textId="77777777" w:rsidR="00C114FF" w:rsidRPr="00474C50" w:rsidRDefault="00185B50" w:rsidP="00895A2F">
      <w:pPr>
        <w:tabs>
          <w:tab w:val="clear" w:pos="567"/>
        </w:tabs>
        <w:spacing w:line="240" w:lineRule="auto"/>
        <w:rPr>
          <w:szCs w:val="22"/>
        </w:rPr>
      </w:pPr>
      <w:r w:rsidRPr="00474C50">
        <w:rPr>
          <w:b/>
          <w:szCs w:val="22"/>
        </w:rPr>
        <w:t>4.6</w:t>
      </w:r>
      <w:r w:rsidRPr="00474C50">
        <w:rPr>
          <w:b/>
          <w:szCs w:val="22"/>
        </w:rPr>
        <w:tab/>
      </w:r>
      <w:r w:rsidR="00C114FF" w:rsidRPr="00474C50">
        <w:rPr>
          <w:b/>
          <w:szCs w:val="22"/>
        </w:rPr>
        <w:t>Adverse reactions (frequency and seriousness)</w:t>
      </w:r>
    </w:p>
    <w:p w14:paraId="60D2C659" w14:textId="77777777" w:rsidR="00C114FF" w:rsidRPr="00474C50" w:rsidRDefault="00C114FF" w:rsidP="00145C3F">
      <w:pPr>
        <w:tabs>
          <w:tab w:val="clear" w:pos="567"/>
        </w:tabs>
        <w:spacing w:line="240" w:lineRule="auto"/>
        <w:rPr>
          <w:szCs w:val="22"/>
        </w:rPr>
      </w:pPr>
    </w:p>
    <w:p w14:paraId="11103C25" w14:textId="77777777" w:rsidR="009B70FA" w:rsidRPr="009E1BA7" w:rsidRDefault="009B70FA" w:rsidP="009B70FA">
      <w:pPr>
        <w:tabs>
          <w:tab w:val="clear" w:pos="567"/>
        </w:tabs>
        <w:spacing w:line="240" w:lineRule="auto"/>
        <w:rPr>
          <w:szCs w:val="22"/>
          <w:lang w:val="en"/>
        </w:rPr>
      </w:pPr>
      <w:bookmarkStart w:id="2" w:name="_Hlk9871397"/>
      <w:r w:rsidRPr="009E1BA7">
        <w:rPr>
          <w:szCs w:val="22"/>
          <w:lang w:val="en"/>
        </w:rPr>
        <w:t xml:space="preserve">Gastrointestinal disorders such as vomiting, </w:t>
      </w:r>
      <w:proofErr w:type="spellStart"/>
      <w:r w:rsidRPr="009E1BA7">
        <w:rPr>
          <w:szCs w:val="22"/>
          <w:lang w:val="en"/>
        </w:rPr>
        <w:t>diarrhoea</w:t>
      </w:r>
      <w:proofErr w:type="spellEnd"/>
      <w:r w:rsidRPr="009E1BA7">
        <w:rPr>
          <w:szCs w:val="22"/>
          <w:lang w:val="en"/>
        </w:rPr>
        <w:t xml:space="preserve"> and </w:t>
      </w:r>
      <w:proofErr w:type="spellStart"/>
      <w:r w:rsidRPr="009E1BA7">
        <w:rPr>
          <w:szCs w:val="22"/>
          <w:lang w:val="en"/>
        </w:rPr>
        <w:t>oesophagitis</w:t>
      </w:r>
      <w:proofErr w:type="spellEnd"/>
      <w:r w:rsidRPr="009E1BA7">
        <w:rPr>
          <w:szCs w:val="22"/>
          <w:lang w:val="en"/>
        </w:rPr>
        <w:t xml:space="preserve"> have been reported as side effects following long term doxycycline therapy.</w:t>
      </w:r>
    </w:p>
    <w:p w14:paraId="36E01BED" w14:textId="77777777" w:rsidR="009B70FA" w:rsidRPr="009E1BA7" w:rsidRDefault="009B70FA" w:rsidP="009B70FA">
      <w:pPr>
        <w:tabs>
          <w:tab w:val="clear" w:pos="567"/>
        </w:tabs>
        <w:spacing w:line="240" w:lineRule="auto"/>
        <w:rPr>
          <w:szCs w:val="22"/>
          <w:lang w:val="en"/>
        </w:rPr>
      </w:pPr>
      <w:r w:rsidRPr="009E1BA7">
        <w:rPr>
          <w:szCs w:val="22"/>
          <w:lang w:val="en"/>
        </w:rPr>
        <w:t xml:space="preserve">In very young </w:t>
      </w:r>
      <w:proofErr w:type="gramStart"/>
      <w:r w:rsidRPr="009E1BA7">
        <w:rPr>
          <w:szCs w:val="22"/>
          <w:lang w:val="en"/>
        </w:rPr>
        <w:t>animals</w:t>
      </w:r>
      <w:proofErr w:type="gramEnd"/>
      <w:r w:rsidRPr="009E1BA7">
        <w:rPr>
          <w:szCs w:val="22"/>
          <w:lang w:val="en"/>
        </w:rPr>
        <w:t xml:space="preserve"> discoloration of the teeth may occur by the formation of a tetracycline-calcium phosphate complex.</w:t>
      </w:r>
    </w:p>
    <w:p w14:paraId="4E9C2DAF" w14:textId="77777777" w:rsidR="009B70FA" w:rsidRPr="009E1BA7" w:rsidRDefault="009B70FA" w:rsidP="009B70FA">
      <w:pPr>
        <w:tabs>
          <w:tab w:val="clear" w:pos="567"/>
        </w:tabs>
        <w:spacing w:line="240" w:lineRule="auto"/>
        <w:rPr>
          <w:szCs w:val="22"/>
          <w:lang w:val="en"/>
        </w:rPr>
      </w:pPr>
      <w:r w:rsidRPr="009E1BA7">
        <w:rPr>
          <w:szCs w:val="22"/>
          <w:lang w:val="en"/>
        </w:rPr>
        <w:t>Hypersensitivity reactions, photosensitivity and in exceptional cases photodermatitis may occur after exposure to intense daylight.</w:t>
      </w:r>
    </w:p>
    <w:p w14:paraId="58918391" w14:textId="77777777" w:rsidR="009B70FA" w:rsidRPr="009E1BA7" w:rsidRDefault="009B70FA" w:rsidP="009B70FA">
      <w:pPr>
        <w:tabs>
          <w:tab w:val="clear" w:pos="567"/>
        </w:tabs>
        <w:spacing w:line="240" w:lineRule="auto"/>
        <w:rPr>
          <w:szCs w:val="22"/>
          <w:lang w:val="en-US"/>
        </w:rPr>
      </w:pPr>
      <w:r>
        <w:rPr>
          <w:szCs w:val="22"/>
          <w:lang w:val="en"/>
        </w:rPr>
        <w:t xml:space="preserve">Retardation of </w:t>
      </w:r>
      <w:r w:rsidRPr="009E1BA7">
        <w:rPr>
          <w:szCs w:val="22"/>
          <w:lang w:val="en"/>
        </w:rPr>
        <w:t>skeletal growth of young animals (reversible upon discontinuation of therapy)</w:t>
      </w:r>
      <w:r w:rsidRPr="00C659C7">
        <w:rPr>
          <w:szCs w:val="22"/>
          <w:lang w:val="en"/>
        </w:rPr>
        <w:t xml:space="preserve"> </w:t>
      </w:r>
      <w:r w:rsidRPr="00844234">
        <w:rPr>
          <w:szCs w:val="22"/>
          <w:lang w:val="en"/>
        </w:rPr>
        <w:t>is known to occur with use of other tetracyclines and might occur following administration of doxycycline</w:t>
      </w:r>
      <w:r w:rsidRPr="009E1BA7">
        <w:rPr>
          <w:szCs w:val="22"/>
          <w:lang w:val="en"/>
        </w:rPr>
        <w:t>.</w:t>
      </w:r>
    </w:p>
    <w:bookmarkEnd w:id="2"/>
    <w:p w14:paraId="61712837" w14:textId="77777777" w:rsidR="00AD0710" w:rsidRPr="00474C50" w:rsidRDefault="00AD0710" w:rsidP="00AD0710">
      <w:pPr>
        <w:tabs>
          <w:tab w:val="clear" w:pos="567"/>
        </w:tabs>
        <w:spacing w:line="240" w:lineRule="auto"/>
        <w:rPr>
          <w:szCs w:val="22"/>
        </w:rPr>
      </w:pPr>
    </w:p>
    <w:p w14:paraId="4D20BE51" w14:textId="77777777" w:rsidR="00C114FF" w:rsidRPr="00474C50" w:rsidRDefault="00C114FF" w:rsidP="00895A2F">
      <w:pPr>
        <w:tabs>
          <w:tab w:val="clear" w:pos="567"/>
        </w:tabs>
        <w:spacing w:line="240" w:lineRule="auto"/>
        <w:rPr>
          <w:szCs w:val="22"/>
        </w:rPr>
      </w:pPr>
      <w:r w:rsidRPr="00474C50">
        <w:rPr>
          <w:b/>
          <w:szCs w:val="22"/>
        </w:rPr>
        <w:t>4.7</w:t>
      </w:r>
      <w:r w:rsidRPr="00474C50">
        <w:rPr>
          <w:b/>
          <w:szCs w:val="22"/>
        </w:rPr>
        <w:tab/>
        <w:t xml:space="preserve">Use during pregnancy, lactation or </w:t>
      </w:r>
      <w:proofErr w:type="gramStart"/>
      <w:r w:rsidRPr="00474C50">
        <w:rPr>
          <w:b/>
          <w:szCs w:val="22"/>
        </w:rPr>
        <w:t>lay</w:t>
      </w:r>
      <w:proofErr w:type="gramEnd"/>
    </w:p>
    <w:p w14:paraId="7C31F852" w14:textId="77777777" w:rsidR="00C114FF" w:rsidRPr="00474C50" w:rsidRDefault="00C114FF" w:rsidP="00145C3F">
      <w:pPr>
        <w:tabs>
          <w:tab w:val="clear" w:pos="567"/>
        </w:tabs>
        <w:spacing w:line="240" w:lineRule="auto"/>
        <w:rPr>
          <w:szCs w:val="22"/>
        </w:rPr>
      </w:pPr>
    </w:p>
    <w:p w14:paraId="24106C42" w14:textId="77777777" w:rsidR="009B70FA" w:rsidRPr="009E1BA7" w:rsidRDefault="009B70FA" w:rsidP="009B70FA">
      <w:pPr>
        <w:tabs>
          <w:tab w:val="clear" w:pos="567"/>
        </w:tabs>
        <w:spacing w:line="240" w:lineRule="auto"/>
        <w:rPr>
          <w:szCs w:val="22"/>
        </w:rPr>
      </w:pPr>
      <w:r w:rsidRPr="009E1BA7">
        <w:rPr>
          <w:szCs w:val="22"/>
        </w:rPr>
        <w:t xml:space="preserve">The safety of the veterinary medicinal product has not been established during pregnancy and lactation. </w:t>
      </w:r>
      <w:r w:rsidRPr="00B35FBE">
        <w:rPr>
          <w:szCs w:val="22"/>
        </w:rPr>
        <w:t>Tetracyclines as a class can retard foetal skeletal development (fully reversible) and cause discolouration of the deciduous teeth. However, evidence from human literature suggests that doxycycline is less likely to cause these abnormalities than other tetracyclines.</w:t>
      </w:r>
      <w:r>
        <w:rPr>
          <w:szCs w:val="22"/>
        </w:rPr>
        <w:t xml:space="preserve"> </w:t>
      </w:r>
      <w:r w:rsidRPr="009E1BA7">
        <w:rPr>
          <w:szCs w:val="22"/>
        </w:rPr>
        <w:t>Use only according to the benefit/risk assessment by the responsible veterinarian.</w:t>
      </w:r>
    </w:p>
    <w:p w14:paraId="2515ED3B" w14:textId="77777777" w:rsidR="00C114FF" w:rsidRPr="00474C50" w:rsidRDefault="00C114FF" w:rsidP="00A9226B">
      <w:pPr>
        <w:tabs>
          <w:tab w:val="clear" w:pos="567"/>
        </w:tabs>
        <w:spacing w:line="240" w:lineRule="auto"/>
        <w:rPr>
          <w:szCs w:val="22"/>
        </w:rPr>
      </w:pPr>
    </w:p>
    <w:p w14:paraId="553AAE53" w14:textId="77777777" w:rsidR="00C114FF" w:rsidRPr="00474C50" w:rsidRDefault="00C114FF" w:rsidP="00A9226B">
      <w:pPr>
        <w:tabs>
          <w:tab w:val="clear" w:pos="567"/>
        </w:tabs>
        <w:spacing w:line="240" w:lineRule="auto"/>
        <w:rPr>
          <w:szCs w:val="22"/>
        </w:rPr>
      </w:pPr>
    </w:p>
    <w:p w14:paraId="473E8157" w14:textId="77777777" w:rsidR="00C114FF" w:rsidRPr="00474C50" w:rsidRDefault="00C114FF" w:rsidP="00895A2F">
      <w:pPr>
        <w:tabs>
          <w:tab w:val="clear" w:pos="567"/>
        </w:tabs>
        <w:spacing w:line="240" w:lineRule="auto"/>
        <w:rPr>
          <w:szCs w:val="22"/>
        </w:rPr>
      </w:pPr>
      <w:r w:rsidRPr="00474C50">
        <w:rPr>
          <w:b/>
          <w:szCs w:val="22"/>
        </w:rPr>
        <w:t>4.8</w:t>
      </w:r>
      <w:r w:rsidRPr="00474C50">
        <w:rPr>
          <w:b/>
          <w:szCs w:val="22"/>
        </w:rPr>
        <w:tab/>
        <w:t>Interaction with other medicinal products and other forms of interaction</w:t>
      </w:r>
    </w:p>
    <w:p w14:paraId="43F4C29E" w14:textId="77777777" w:rsidR="00C114FF" w:rsidRPr="00474C50" w:rsidRDefault="00C114FF" w:rsidP="00145C3F">
      <w:pPr>
        <w:tabs>
          <w:tab w:val="clear" w:pos="567"/>
        </w:tabs>
        <w:spacing w:line="240" w:lineRule="auto"/>
        <w:rPr>
          <w:szCs w:val="22"/>
        </w:rPr>
      </w:pPr>
    </w:p>
    <w:p w14:paraId="1FDB0356" w14:textId="77777777" w:rsidR="009B70FA" w:rsidRPr="009E1BA7" w:rsidRDefault="009B70FA" w:rsidP="009B70FA">
      <w:pPr>
        <w:tabs>
          <w:tab w:val="clear" w:pos="567"/>
        </w:tabs>
        <w:spacing w:line="240" w:lineRule="auto"/>
        <w:rPr>
          <w:szCs w:val="22"/>
        </w:rPr>
      </w:pPr>
      <w:r w:rsidRPr="009E1BA7">
        <w:rPr>
          <w:szCs w:val="22"/>
        </w:rPr>
        <w:t xml:space="preserve">Do not administer concurrently with bactericidal antibiotics such as </w:t>
      </w:r>
      <w:proofErr w:type="spellStart"/>
      <w:r w:rsidRPr="009E1BA7">
        <w:rPr>
          <w:szCs w:val="22"/>
        </w:rPr>
        <w:t>penicillins</w:t>
      </w:r>
      <w:proofErr w:type="spellEnd"/>
      <w:r w:rsidRPr="009E1BA7">
        <w:rPr>
          <w:szCs w:val="22"/>
        </w:rPr>
        <w:t xml:space="preserve"> and cephalosporins.</w:t>
      </w:r>
    </w:p>
    <w:p w14:paraId="301BCF36" w14:textId="77777777" w:rsidR="009B70FA" w:rsidRPr="009E1BA7" w:rsidRDefault="009B70FA" w:rsidP="009B70FA">
      <w:pPr>
        <w:tabs>
          <w:tab w:val="clear" w:pos="567"/>
        </w:tabs>
        <w:spacing w:line="240" w:lineRule="auto"/>
        <w:rPr>
          <w:szCs w:val="22"/>
          <w:lang w:val="en-US"/>
        </w:rPr>
      </w:pPr>
      <w:r w:rsidRPr="00345B36">
        <w:rPr>
          <w:szCs w:val="22"/>
          <w:lang w:val="en-US"/>
        </w:rPr>
        <w:t>Oral absorbents and substances containing multivalent cations such as antacids and iron salts should not be used from 3 hours before to 3 hours after the administration of doxycycline</w:t>
      </w:r>
      <w:r w:rsidR="00FD3377">
        <w:rPr>
          <w:szCs w:val="22"/>
          <w:lang w:val="en-US"/>
        </w:rPr>
        <w:t xml:space="preserve"> </w:t>
      </w:r>
      <w:r w:rsidR="00FD3377" w:rsidRPr="00FD3377">
        <w:rPr>
          <w:szCs w:val="22"/>
          <w:lang w:val="en-US"/>
        </w:rPr>
        <w:t>as they reduce doxycycline availability</w:t>
      </w:r>
      <w:r w:rsidRPr="00345B36">
        <w:rPr>
          <w:szCs w:val="22"/>
          <w:lang w:val="en-US"/>
        </w:rPr>
        <w:t>. The half-life of doxycycline is reduced by concurrent administration of antiepileptic drugs such as phenobarbital and phenytoin</w:t>
      </w:r>
      <w:r w:rsidRPr="009E1BA7">
        <w:rPr>
          <w:szCs w:val="22"/>
          <w:lang w:val="en-US"/>
        </w:rPr>
        <w:t>.</w:t>
      </w:r>
    </w:p>
    <w:p w14:paraId="35E923B5" w14:textId="77777777" w:rsidR="0039355C" w:rsidRDefault="0039355C" w:rsidP="00A9226B">
      <w:pPr>
        <w:tabs>
          <w:tab w:val="clear" w:pos="567"/>
        </w:tabs>
        <w:spacing w:line="240" w:lineRule="auto"/>
        <w:rPr>
          <w:szCs w:val="22"/>
        </w:rPr>
      </w:pPr>
    </w:p>
    <w:p w14:paraId="4C0BAF78" w14:textId="77777777" w:rsidR="00C114FF" w:rsidRPr="00474C50" w:rsidRDefault="00C114FF" w:rsidP="00895A2F">
      <w:pPr>
        <w:tabs>
          <w:tab w:val="clear" w:pos="567"/>
        </w:tabs>
        <w:spacing w:line="240" w:lineRule="auto"/>
        <w:rPr>
          <w:szCs w:val="22"/>
        </w:rPr>
      </w:pPr>
      <w:r w:rsidRPr="00474C50">
        <w:rPr>
          <w:b/>
          <w:szCs w:val="22"/>
        </w:rPr>
        <w:t>4.9</w:t>
      </w:r>
      <w:r w:rsidRPr="00474C50">
        <w:rPr>
          <w:b/>
          <w:szCs w:val="22"/>
        </w:rPr>
        <w:tab/>
      </w:r>
      <w:r w:rsidRPr="00895A2F">
        <w:rPr>
          <w:b/>
          <w:szCs w:val="22"/>
        </w:rPr>
        <w:t>Amounts</w:t>
      </w:r>
      <w:r w:rsidRPr="00474C50">
        <w:rPr>
          <w:b/>
          <w:bCs/>
          <w:szCs w:val="22"/>
        </w:rPr>
        <w:t xml:space="preserve"> to be administered and administration </w:t>
      </w:r>
      <w:proofErr w:type="gramStart"/>
      <w:r w:rsidRPr="00474C50">
        <w:rPr>
          <w:b/>
          <w:bCs/>
          <w:szCs w:val="22"/>
        </w:rPr>
        <w:t>route</w:t>
      </w:r>
      <w:proofErr w:type="gramEnd"/>
    </w:p>
    <w:p w14:paraId="77576AD4" w14:textId="77777777" w:rsidR="00C114FF" w:rsidRDefault="00C114FF" w:rsidP="00A9226B">
      <w:pPr>
        <w:tabs>
          <w:tab w:val="clear" w:pos="567"/>
        </w:tabs>
        <w:spacing w:line="240" w:lineRule="auto"/>
        <w:rPr>
          <w:szCs w:val="22"/>
        </w:rPr>
      </w:pPr>
    </w:p>
    <w:p w14:paraId="6FAA37DB" w14:textId="77777777" w:rsidR="0039355C" w:rsidRPr="008A4DE4" w:rsidRDefault="0039355C" w:rsidP="0039355C">
      <w:pPr>
        <w:tabs>
          <w:tab w:val="clear" w:pos="567"/>
        </w:tabs>
        <w:spacing w:line="240" w:lineRule="auto"/>
        <w:rPr>
          <w:noProof/>
          <w:szCs w:val="22"/>
        </w:rPr>
      </w:pPr>
      <w:bookmarkStart w:id="3" w:name="_Hlk9606473"/>
      <w:r w:rsidRPr="008A4DE4">
        <w:rPr>
          <w:noProof/>
          <w:szCs w:val="22"/>
        </w:rPr>
        <w:lastRenderedPageBreak/>
        <w:t>Oral use.</w:t>
      </w:r>
    </w:p>
    <w:p w14:paraId="702DBBAD" w14:textId="77777777" w:rsidR="00FB1346" w:rsidRDefault="00FB1346" w:rsidP="00FB1346">
      <w:pPr>
        <w:tabs>
          <w:tab w:val="clear" w:pos="567"/>
        </w:tabs>
        <w:spacing w:line="240" w:lineRule="auto"/>
        <w:rPr>
          <w:bCs/>
          <w:noProof/>
          <w:szCs w:val="22"/>
        </w:rPr>
      </w:pPr>
      <w:r w:rsidRPr="009E1BA7">
        <w:rPr>
          <w:noProof/>
          <w:szCs w:val="22"/>
        </w:rPr>
        <w:t xml:space="preserve">The recommended dose is </w:t>
      </w:r>
      <w:r w:rsidRPr="009E1BA7">
        <w:rPr>
          <w:bCs/>
          <w:noProof/>
          <w:szCs w:val="22"/>
        </w:rPr>
        <w:t xml:space="preserve">10 mg doxycycline per kg per day. </w:t>
      </w:r>
      <w:r w:rsidRPr="003D6EFC">
        <w:rPr>
          <w:bCs/>
          <w:noProof/>
          <w:szCs w:val="22"/>
        </w:rPr>
        <w:t xml:space="preserve">The daily dose may be split into two administrations per day (i.e. </w:t>
      </w:r>
      <w:r>
        <w:rPr>
          <w:bCs/>
          <w:noProof/>
          <w:szCs w:val="22"/>
        </w:rPr>
        <w:t>5</w:t>
      </w:r>
      <w:r w:rsidRPr="003D6EFC">
        <w:rPr>
          <w:bCs/>
          <w:noProof/>
          <w:szCs w:val="22"/>
        </w:rPr>
        <w:t xml:space="preserve"> mg/kg bodyweight twice daily).</w:t>
      </w:r>
      <w:r>
        <w:rPr>
          <w:bCs/>
          <w:noProof/>
          <w:szCs w:val="22"/>
        </w:rPr>
        <w:t xml:space="preserve"> </w:t>
      </w:r>
    </w:p>
    <w:p w14:paraId="2585C413" w14:textId="77777777" w:rsidR="00FB1346" w:rsidRDefault="00FB1346" w:rsidP="00FB1346">
      <w:pPr>
        <w:tabs>
          <w:tab w:val="clear" w:pos="567"/>
        </w:tabs>
        <w:spacing w:line="240" w:lineRule="auto"/>
        <w:rPr>
          <w:bCs/>
          <w:noProof/>
          <w:szCs w:val="22"/>
        </w:rPr>
      </w:pPr>
      <w:r w:rsidRPr="00345B36">
        <w:rPr>
          <w:bCs/>
          <w:noProof/>
          <w:szCs w:val="22"/>
        </w:rPr>
        <w:t xml:space="preserve">The majority of routine cases are expected to respond after between 5 and 7 days of therapy. Therapy should continue for 2 to 3 days beyond the clinical cure for acute infections. In chronic or refractory cases, a longer course of therapy, up to 14 days, may be required. </w:t>
      </w:r>
    </w:p>
    <w:p w14:paraId="17BFD9DB" w14:textId="77777777" w:rsidR="00FB1346" w:rsidRPr="009E1BA7" w:rsidRDefault="00FB1346" w:rsidP="00FB1346">
      <w:pPr>
        <w:tabs>
          <w:tab w:val="clear" w:pos="567"/>
        </w:tabs>
        <w:spacing w:line="240" w:lineRule="auto"/>
        <w:rPr>
          <w:bCs/>
          <w:noProof/>
          <w:szCs w:val="22"/>
        </w:rPr>
      </w:pPr>
      <w:r w:rsidRPr="00345B36">
        <w:rPr>
          <w:bCs/>
          <w:noProof/>
          <w:szCs w:val="22"/>
        </w:rPr>
        <w:t>In dogs with interstitial nephritis due to leptospirosis, treatment for 14 days is recommended.</w:t>
      </w:r>
    </w:p>
    <w:p w14:paraId="36156EF1" w14:textId="77777777" w:rsidR="0069109C" w:rsidRDefault="00FB1346" w:rsidP="0069109C">
      <w:pPr>
        <w:tabs>
          <w:tab w:val="clear" w:pos="567"/>
        </w:tabs>
        <w:spacing w:line="240" w:lineRule="auto"/>
        <w:rPr>
          <w:noProof/>
          <w:szCs w:val="22"/>
        </w:rPr>
      </w:pPr>
      <w:r w:rsidRPr="009E1BA7">
        <w:rPr>
          <w:noProof/>
          <w:szCs w:val="22"/>
        </w:rPr>
        <w:t>To ensure a correct dosage body weight should be determined as accurately as possible to avoid underdosing.</w:t>
      </w:r>
      <w:r w:rsidR="0069109C" w:rsidRPr="0069109C">
        <w:rPr>
          <w:noProof/>
          <w:szCs w:val="22"/>
        </w:rPr>
        <w:t xml:space="preserve"> </w:t>
      </w:r>
    </w:p>
    <w:p w14:paraId="6F4DD8DB" w14:textId="77777777" w:rsidR="0069109C" w:rsidRPr="009D6EA9" w:rsidRDefault="0069109C" w:rsidP="0069109C">
      <w:pPr>
        <w:tabs>
          <w:tab w:val="clear" w:pos="567"/>
        </w:tabs>
        <w:spacing w:line="240" w:lineRule="auto"/>
        <w:rPr>
          <w:noProof/>
          <w:szCs w:val="22"/>
        </w:rPr>
      </w:pPr>
      <w:r w:rsidRPr="00430357">
        <w:rPr>
          <w:noProof/>
          <w:szCs w:val="22"/>
        </w:rPr>
        <w:t>Tablets should be administered together with the food (see section 4.5).</w:t>
      </w:r>
    </w:p>
    <w:p w14:paraId="18854A70" w14:textId="77777777" w:rsidR="00E807A8" w:rsidRPr="00DA1938" w:rsidRDefault="00E807A8" w:rsidP="00E807A8">
      <w:pPr>
        <w:tabs>
          <w:tab w:val="clear" w:pos="567"/>
        </w:tabs>
        <w:spacing w:line="240" w:lineRule="auto"/>
        <w:rPr>
          <w:szCs w:val="22"/>
        </w:rPr>
      </w:pPr>
      <w:r>
        <w:rPr>
          <w:bCs/>
          <w:iCs/>
          <w:szCs w:val="22"/>
        </w:rPr>
        <w:t xml:space="preserve">The most appropriate tablet strength should be used </w:t>
      </w:r>
      <w:proofErr w:type="gramStart"/>
      <w:r>
        <w:rPr>
          <w:bCs/>
          <w:iCs/>
          <w:szCs w:val="22"/>
        </w:rPr>
        <w:t>in order to</w:t>
      </w:r>
      <w:proofErr w:type="gramEnd"/>
      <w:r>
        <w:rPr>
          <w:bCs/>
          <w:iCs/>
          <w:szCs w:val="22"/>
        </w:rPr>
        <w:t xml:space="preserve"> minimize divided tablets to be kept until the next dosing.</w:t>
      </w:r>
    </w:p>
    <w:bookmarkEnd w:id="3"/>
    <w:p w14:paraId="4C856E59" w14:textId="77777777" w:rsidR="0039355C" w:rsidRPr="008A4DE4" w:rsidRDefault="0039355C" w:rsidP="0039355C">
      <w:pPr>
        <w:tabs>
          <w:tab w:val="clear" w:pos="567"/>
        </w:tabs>
        <w:spacing w:line="240" w:lineRule="auto"/>
        <w:rPr>
          <w:szCs w:val="22"/>
          <w:lang w:val="en-US"/>
        </w:rPr>
      </w:pPr>
      <w:r w:rsidRPr="008A4DE4">
        <w:rPr>
          <w:szCs w:val="22"/>
        </w:rPr>
        <w:t xml:space="preserve">Tablets can be divided into 2 or 4 equal parts to ensure accurate dosing. </w:t>
      </w:r>
      <w:r w:rsidRPr="008A4DE4">
        <w:rPr>
          <w:szCs w:val="22"/>
          <w:lang w:val="en-US"/>
        </w:rPr>
        <w:t>Place the tablet on a flat surface, with its scored side facing up and the convex (rounded) side facing the surface.</w:t>
      </w:r>
    </w:p>
    <w:p w14:paraId="35E726FF" w14:textId="77777777" w:rsidR="0039355C" w:rsidRPr="008A4DE4" w:rsidRDefault="0039355C" w:rsidP="0039355C">
      <w:pPr>
        <w:tabs>
          <w:tab w:val="clear" w:pos="567"/>
        </w:tabs>
        <w:spacing w:line="240" w:lineRule="auto"/>
        <w:rPr>
          <w:szCs w:val="22"/>
        </w:rPr>
      </w:pPr>
    </w:p>
    <w:p w14:paraId="7FCFD63B" w14:textId="578D34B1" w:rsidR="0039355C" w:rsidRPr="008A4DE4" w:rsidRDefault="00E6086F" w:rsidP="0039355C">
      <w:pPr>
        <w:tabs>
          <w:tab w:val="clear" w:pos="567"/>
        </w:tabs>
        <w:spacing w:line="240" w:lineRule="auto"/>
        <w:ind w:left="567"/>
        <w:rPr>
          <w:szCs w:val="22"/>
          <w:lang w:val="en-US"/>
        </w:rPr>
      </w:pPr>
      <w:r w:rsidRPr="0039355C">
        <w:rPr>
          <w:noProof/>
          <w:szCs w:val="22"/>
          <w:lang w:eastAsia="en-GB"/>
        </w:rPr>
        <w:drawing>
          <wp:inline distT="0" distB="0" distL="0" distR="0" wp14:anchorId="7FA4630C" wp14:editId="743CB233">
            <wp:extent cx="2905125" cy="1952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952625"/>
                    </a:xfrm>
                    <a:prstGeom prst="rect">
                      <a:avLst/>
                    </a:prstGeom>
                    <a:noFill/>
                    <a:ln>
                      <a:noFill/>
                    </a:ln>
                  </pic:spPr>
                </pic:pic>
              </a:graphicData>
            </a:graphic>
          </wp:inline>
        </w:drawing>
      </w:r>
    </w:p>
    <w:p w14:paraId="635A8E37" w14:textId="77777777" w:rsidR="0039355C" w:rsidRPr="008A4DE4" w:rsidRDefault="0039355C" w:rsidP="0039355C">
      <w:pPr>
        <w:tabs>
          <w:tab w:val="clear" w:pos="567"/>
        </w:tabs>
        <w:spacing w:line="240" w:lineRule="auto"/>
        <w:rPr>
          <w:szCs w:val="22"/>
          <w:lang w:val="en-US"/>
        </w:rPr>
      </w:pPr>
      <w:r w:rsidRPr="008A4DE4">
        <w:rPr>
          <w:szCs w:val="22"/>
          <w:lang w:val="en-US"/>
        </w:rPr>
        <w:t>2 equal parts: press down with your thumbs on both sides of the tablet.</w:t>
      </w:r>
    </w:p>
    <w:p w14:paraId="240ECCB1" w14:textId="77777777" w:rsidR="0039355C" w:rsidRPr="008A4DE4" w:rsidRDefault="0039355C" w:rsidP="0039355C">
      <w:pPr>
        <w:tabs>
          <w:tab w:val="clear" w:pos="567"/>
        </w:tabs>
        <w:spacing w:line="240" w:lineRule="auto"/>
        <w:rPr>
          <w:szCs w:val="22"/>
          <w:lang w:val="en-US"/>
        </w:rPr>
      </w:pPr>
      <w:r w:rsidRPr="008A4DE4">
        <w:rPr>
          <w:szCs w:val="22"/>
          <w:lang w:val="en-US"/>
        </w:rPr>
        <w:t>4 equal parts: press down with your thumb in the middle of the tablet.</w:t>
      </w:r>
    </w:p>
    <w:p w14:paraId="66CF6DAD" w14:textId="77777777" w:rsidR="00FB1346" w:rsidRPr="009E1BA7" w:rsidRDefault="00FB1346" w:rsidP="00FB1346">
      <w:pPr>
        <w:tabs>
          <w:tab w:val="clear" w:pos="567"/>
        </w:tabs>
        <w:spacing w:line="240" w:lineRule="auto"/>
        <w:rPr>
          <w:noProof/>
          <w:szCs w:val="22"/>
        </w:rPr>
      </w:pPr>
    </w:p>
    <w:p w14:paraId="3EAF7BB6" w14:textId="77777777" w:rsidR="00FB1346" w:rsidRDefault="00FB1346" w:rsidP="00FB1346">
      <w:pPr>
        <w:tabs>
          <w:tab w:val="clear" w:pos="567"/>
        </w:tabs>
        <w:spacing w:line="240" w:lineRule="auto"/>
        <w:rPr>
          <w:szCs w:val="22"/>
        </w:rPr>
      </w:pPr>
      <w:r w:rsidRPr="0060354A">
        <w:rPr>
          <w:szCs w:val="22"/>
        </w:rPr>
        <w:t>Return any divided tablets to the blister pack. Divided tablets should be used at the next administration. Any divided tablets remaining after the last administration of the product should be discarded</w:t>
      </w:r>
      <w:r>
        <w:rPr>
          <w:szCs w:val="22"/>
        </w:rPr>
        <w:t>.</w:t>
      </w:r>
    </w:p>
    <w:p w14:paraId="6D29C43D" w14:textId="77777777" w:rsidR="0039355C" w:rsidRPr="008A4DE4" w:rsidRDefault="0039355C" w:rsidP="0039355C">
      <w:pPr>
        <w:tabs>
          <w:tab w:val="clear" w:pos="567"/>
        </w:tabs>
        <w:spacing w:line="240" w:lineRule="auto"/>
        <w:rPr>
          <w:noProof/>
          <w:szCs w:val="22"/>
        </w:rPr>
      </w:pPr>
    </w:p>
    <w:p w14:paraId="765A512B" w14:textId="77777777" w:rsidR="0039355C" w:rsidRPr="00474C50" w:rsidRDefault="0039355C" w:rsidP="00A9226B">
      <w:pPr>
        <w:tabs>
          <w:tab w:val="clear" w:pos="567"/>
        </w:tabs>
        <w:spacing w:line="240" w:lineRule="auto"/>
        <w:rPr>
          <w:szCs w:val="22"/>
        </w:rPr>
      </w:pPr>
    </w:p>
    <w:p w14:paraId="01E8C5F4" w14:textId="77777777" w:rsidR="00C114FF" w:rsidRPr="00895A2F" w:rsidRDefault="00C114FF" w:rsidP="00895A2F">
      <w:pPr>
        <w:tabs>
          <w:tab w:val="clear" w:pos="567"/>
        </w:tabs>
        <w:spacing w:line="240" w:lineRule="auto"/>
        <w:rPr>
          <w:b/>
          <w:bCs/>
          <w:szCs w:val="22"/>
        </w:rPr>
      </w:pPr>
      <w:r w:rsidRPr="00895A2F">
        <w:rPr>
          <w:b/>
          <w:bCs/>
          <w:szCs w:val="22"/>
        </w:rPr>
        <w:t>4.10</w:t>
      </w:r>
      <w:r w:rsidRPr="00895A2F">
        <w:rPr>
          <w:b/>
          <w:bCs/>
          <w:szCs w:val="22"/>
        </w:rPr>
        <w:tab/>
        <w:t>Overdose (symptoms, emergency procedures, antidotes), if necessary</w:t>
      </w:r>
    </w:p>
    <w:p w14:paraId="59FEC156" w14:textId="77777777" w:rsidR="00C114FF" w:rsidRDefault="00C114FF" w:rsidP="00A9226B">
      <w:pPr>
        <w:tabs>
          <w:tab w:val="clear" w:pos="567"/>
        </w:tabs>
        <w:spacing w:line="240" w:lineRule="auto"/>
        <w:rPr>
          <w:szCs w:val="22"/>
        </w:rPr>
      </w:pPr>
    </w:p>
    <w:p w14:paraId="1D4BD3B8" w14:textId="77777777" w:rsidR="00FB1346" w:rsidRPr="009E1BA7" w:rsidRDefault="00FB1346" w:rsidP="00FB1346">
      <w:pPr>
        <w:tabs>
          <w:tab w:val="clear" w:pos="567"/>
        </w:tabs>
        <w:spacing w:line="240" w:lineRule="auto"/>
        <w:rPr>
          <w:szCs w:val="22"/>
          <w:lang w:val="en"/>
        </w:rPr>
      </w:pPr>
      <w:bookmarkStart w:id="4" w:name="_Hlk9871437"/>
      <w:r>
        <w:rPr>
          <w:szCs w:val="22"/>
          <w:lang w:val="en"/>
        </w:rPr>
        <w:t>I</w:t>
      </w:r>
      <w:r w:rsidRPr="009E1BA7">
        <w:rPr>
          <w:szCs w:val="22"/>
          <w:lang w:val="en"/>
        </w:rPr>
        <w:t>n cases of overdose no symptoms are to be expected other than those mentioned in section 4.6.</w:t>
      </w:r>
    </w:p>
    <w:bookmarkEnd w:id="4"/>
    <w:p w14:paraId="0105EB4D" w14:textId="77777777" w:rsidR="0039355C" w:rsidRPr="0039355C" w:rsidRDefault="0039355C" w:rsidP="00A9226B">
      <w:pPr>
        <w:tabs>
          <w:tab w:val="clear" w:pos="567"/>
        </w:tabs>
        <w:spacing w:line="240" w:lineRule="auto"/>
        <w:rPr>
          <w:szCs w:val="22"/>
          <w:lang w:val="en"/>
        </w:rPr>
      </w:pPr>
    </w:p>
    <w:p w14:paraId="5B2097F4" w14:textId="77777777" w:rsidR="00C114FF" w:rsidRPr="00474C50" w:rsidRDefault="00C114FF" w:rsidP="00895A2F">
      <w:pPr>
        <w:tabs>
          <w:tab w:val="clear" w:pos="567"/>
        </w:tabs>
        <w:spacing w:line="240" w:lineRule="auto"/>
        <w:rPr>
          <w:szCs w:val="22"/>
        </w:rPr>
      </w:pPr>
      <w:r w:rsidRPr="00474C50">
        <w:rPr>
          <w:b/>
          <w:szCs w:val="22"/>
        </w:rPr>
        <w:t>4.</w:t>
      </w:r>
      <w:r w:rsidRPr="00895A2F">
        <w:rPr>
          <w:b/>
          <w:bCs/>
          <w:szCs w:val="22"/>
        </w:rPr>
        <w:t>11</w:t>
      </w:r>
      <w:r w:rsidRPr="00474C50">
        <w:rPr>
          <w:b/>
          <w:szCs w:val="22"/>
        </w:rPr>
        <w:tab/>
        <w:t>Withdrawal period</w:t>
      </w:r>
    </w:p>
    <w:p w14:paraId="0C724137" w14:textId="77777777" w:rsidR="00C114FF" w:rsidRPr="00474C50" w:rsidRDefault="00C114FF" w:rsidP="00145C3F">
      <w:pPr>
        <w:tabs>
          <w:tab w:val="clear" w:pos="567"/>
        </w:tabs>
        <w:spacing w:line="240" w:lineRule="auto"/>
        <w:rPr>
          <w:szCs w:val="22"/>
        </w:rPr>
      </w:pPr>
    </w:p>
    <w:p w14:paraId="163C8432" w14:textId="77777777" w:rsidR="00C114FF" w:rsidRPr="00474C50" w:rsidRDefault="00C114FF" w:rsidP="00A9226B">
      <w:pPr>
        <w:tabs>
          <w:tab w:val="clear" w:pos="567"/>
        </w:tabs>
        <w:spacing w:line="240" w:lineRule="auto"/>
        <w:rPr>
          <w:szCs w:val="22"/>
        </w:rPr>
      </w:pPr>
      <w:r w:rsidRPr="00474C50">
        <w:rPr>
          <w:szCs w:val="22"/>
        </w:rPr>
        <w:t>Not applicable.</w:t>
      </w:r>
    </w:p>
    <w:p w14:paraId="2AA821E5" w14:textId="77777777" w:rsidR="00C114FF" w:rsidRPr="00474C50" w:rsidRDefault="00C114FF" w:rsidP="00A9226B">
      <w:pPr>
        <w:tabs>
          <w:tab w:val="clear" w:pos="567"/>
        </w:tabs>
        <w:spacing w:line="240" w:lineRule="auto"/>
        <w:rPr>
          <w:szCs w:val="22"/>
        </w:rPr>
      </w:pPr>
    </w:p>
    <w:p w14:paraId="0F291CB8" w14:textId="77777777" w:rsidR="00C114FF" w:rsidRPr="00474C50" w:rsidRDefault="00C114FF" w:rsidP="00895A2F">
      <w:pPr>
        <w:tabs>
          <w:tab w:val="clear" w:pos="567"/>
        </w:tabs>
        <w:spacing w:line="240" w:lineRule="auto"/>
        <w:rPr>
          <w:szCs w:val="22"/>
        </w:rPr>
      </w:pPr>
      <w:r w:rsidRPr="00474C50">
        <w:rPr>
          <w:b/>
          <w:szCs w:val="22"/>
        </w:rPr>
        <w:t>5.</w:t>
      </w:r>
      <w:r w:rsidRPr="00474C50">
        <w:rPr>
          <w:b/>
          <w:szCs w:val="22"/>
        </w:rPr>
        <w:tab/>
        <w:t>PHARMACOLOGICAL PROPERTIES</w:t>
      </w:r>
    </w:p>
    <w:p w14:paraId="373F801B" w14:textId="77777777" w:rsidR="00C114FF" w:rsidRPr="00474C50" w:rsidRDefault="00C114FF" w:rsidP="00145C3F">
      <w:pPr>
        <w:tabs>
          <w:tab w:val="clear" w:pos="567"/>
        </w:tabs>
        <w:spacing w:line="240" w:lineRule="auto"/>
        <w:rPr>
          <w:szCs w:val="22"/>
        </w:rPr>
      </w:pPr>
    </w:p>
    <w:p w14:paraId="1A226DAB" w14:textId="77777777" w:rsidR="00FB1346" w:rsidRPr="009E1BA7" w:rsidRDefault="00FB1346" w:rsidP="00FB1346">
      <w:pPr>
        <w:tabs>
          <w:tab w:val="clear" w:pos="567"/>
        </w:tabs>
        <w:spacing w:line="240" w:lineRule="auto"/>
        <w:rPr>
          <w:i/>
          <w:szCs w:val="22"/>
        </w:rPr>
      </w:pPr>
      <w:r w:rsidRPr="009E1BA7">
        <w:rPr>
          <w:szCs w:val="22"/>
        </w:rPr>
        <w:t xml:space="preserve">Pharmacotherapeutic group: </w:t>
      </w:r>
      <w:r w:rsidRPr="00CD0404">
        <w:rPr>
          <w:szCs w:val="22"/>
        </w:rPr>
        <w:t xml:space="preserve">Antibacterial for systemic use, </w:t>
      </w:r>
      <w:r w:rsidRPr="009E1BA7">
        <w:rPr>
          <w:szCs w:val="22"/>
        </w:rPr>
        <w:t xml:space="preserve">Tetracyclines </w:t>
      </w:r>
    </w:p>
    <w:p w14:paraId="35D5F524" w14:textId="77777777" w:rsidR="0039355C" w:rsidRPr="008A4DE4" w:rsidRDefault="0039355C" w:rsidP="0039355C">
      <w:pPr>
        <w:tabs>
          <w:tab w:val="clear" w:pos="567"/>
        </w:tabs>
        <w:spacing w:line="240" w:lineRule="auto"/>
        <w:rPr>
          <w:i/>
          <w:szCs w:val="22"/>
        </w:rPr>
      </w:pPr>
      <w:proofErr w:type="spellStart"/>
      <w:r w:rsidRPr="008A4DE4">
        <w:rPr>
          <w:szCs w:val="22"/>
        </w:rPr>
        <w:t>ATCvet</w:t>
      </w:r>
      <w:proofErr w:type="spellEnd"/>
      <w:r w:rsidRPr="008A4DE4">
        <w:rPr>
          <w:szCs w:val="22"/>
        </w:rPr>
        <w:t xml:space="preserve"> code:</w:t>
      </w:r>
      <w:r w:rsidRPr="008A4DE4">
        <w:rPr>
          <w:b/>
          <w:i/>
          <w:szCs w:val="22"/>
        </w:rPr>
        <w:t xml:space="preserve"> </w:t>
      </w:r>
      <w:bookmarkStart w:id="5" w:name="_Hlk9606604"/>
      <w:r w:rsidRPr="008A4DE4">
        <w:rPr>
          <w:szCs w:val="22"/>
        </w:rPr>
        <w:t>QJ01AA02</w:t>
      </w:r>
      <w:bookmarkEnd w:id="5"/>
    </w:p>
    <w:p w14:paraId="6C2A2C82" w14:textId="77777777" w:rsidR="0039355C" w:rsidRDefault="0039355C" w:rsidP="00A9226B">
      <w:pPr>
        <w:tabs>
          <w:tab w:val="clear" w:pos="567"/>
        </w:tabs>
        <w:spacing w:line="240" w:lineRule="auto"/>
        <w:rPr>
          <w:szCs w:val="22"/>
        </w:rPr>
      </w:pPr>
    </w:p>
    <w:p w14:paraId="28FA6D8A" w14:textId="77777777" w:rsidR="00C114FF" w:rsidRDefault="00C114FF" w:rsidP="00895A2F">
      <w:pPr>
        <w:tabs>
          <w:tab w:val="clear" w:pos="567"/>
        </w:tabs>
        <w:spacing w:line="240" w:lineRule="auto"/>
        <w:rPr>
          <w:b/>
          <w:szCs w:val="22"/>
        </w:rPr>
      </w:pPr>
      <w:r w:rsidRPr="00474C50">
        <w:rPr>
          <w:b/>
          <w:szCs w:val="22"/>
        </w:rPr>
        <w:t>5.1</w:t>
      </w:r>
      <w:r w:rsidRPr="00474C50">
        <w:rPr>
          <w:b/>
          <w:szCs w:val="22"/>
        </w:rPr>
        <w:tab/>
        <w:t>Pharmacodynamic properties</w:t>
      </w:r>
    </w:p>
    <w:p w14:paraId="2A4919C8" w14:textId="77777777" w:rsidR="0039355C" w:rsidRDefault="0039355C" w:rsidP="00895A2F">
      <w:pPr>
        <w:tabs>
          <w:tab w:val="clear" w:pos="567"/>
        </w:tabs>
        <w:spacing w:line="240" w:lineRule="auto"/>
        <w:rPr>
          <w:b/>
          <w:szCs w:val="22"/>
        </w:rPr>
      </w:pPr>
    </w:p>
    <w:p w14:paraId="516ECE8B" w14:textId="77777777" w:rsidR="00FB1346" w:rsidRPr="009E1BA7" w:rsidRDefault="00FB1346" w:rsidP="00FB1346">
      <w:pPr>
        <w:tabs>
          <w:tab w:val="clear" w:pos="567"/>
        </w:tabs>
        <w:spacing w:line="240" w:lineRule="auto"/>
        <w:rPr>
          <w:snapToGrid w:val="0"/>
          <w:szCs w:val="22"/>
          <w:lang w:val="en"/>
        </w:rPr>
      </w:pPr>
      <w:bookmarkStart w:id="6" w:name="_Hlk9610496"/>
      <w:r w:rsidRPr="009E1BA7">
        <w:rPr>
          <w:snapToGrid w:val="0"/>
          <w:szCs w:val="22"/>
          <w:lang w:val="en"/>
        </w:rPr>
        <w:t>Doxycycline is a second-generation tetracycline. The product is mainly bacteriostatic; it inhibits bacterial protein synthesis by blocking the binding of transfer RNA at the messenger RNA-ribosome-complex.</w:t>
      </w:r>
    </w:p>
    <w:p w14:paraId="22F68FE0" w14:textId="77777777" w:rsidR="00FB1346" w:rsidRPr="009E1BA7" w:rsidRDefault="00FB1346" w:rsidP="00FB1346">
      <w:pPr>
        <w:tabs>
          <w:tab w:val="clear" w:pos="567"/>
        </w:tabs>
        <w:spacing w:line="240" w:lineRule="auto"/>
        <w:rPr>
          <w:snapToGrid w:val="0"/>
          <w:szCs w:val="22"/>
        </w:rPr>
      </w:pPr>
      <w:r w:rsidRPr="009E1BA7">
        <w:rPr>
          <w:snapToGrid w:val="0"/>
          <w:szCs w:val="22"/>
        </w:rPr>
        <w:t>Resistance is mainly mediated by efflux pumps or ribosomal protection proteins.</w:t>
      </w:r>
    </w:p>
    <w:p w14:paraId="67FA54FF" w14:textId="77777777" w:rsidR="00FB1346" w:rsidRPr="009E1BA7" w:rsidRDefault="00FB1346" w:rsidP="00FB1346">
      <w:pPr>
        <w:tabs>
          <w:tab w:val="clear" w:pos="567"/>
        </w:tabs>
        <w:spacing w:line="240" w:lineRule="auto"/>
        <w:rPr>
          <w:snapToGrid w:val="0"/>
          <w:szCs w:val="22"/>
        </w:rPr>
      </w:pPr>
      <w:r w:rsidRPr="0010438C">
        <w:rPr>
          <w:snapToGrid w:val="0"/>
          <w:szCs w:val="22"/>
        </w:rPr>
        <w:t xml:space="preserve">Cross-resistance among tetracyclines is common but depends on resistance mechanisms: </w:t>
      </w:r>
      <w:proofErr w:type="gramStart"/>
      <w:r w:rsidRPr="0010438C">
        <w:rPr>
          <w:snapToGrid w:val="0"/>
          <w:szCs w:val="22"/>
        </w:rPr>
        <w:t>i.e.</w:t>
      </w:r>
      <w:proofErr w:type="gramEnd"/>
      <w:r w:rsidRPr="0010438C">
        <w:rPr>
          <w:snapToGrid w:val="0"/>
          <w:szCs w:val="22"/>
        </w:rPr>
        <w:t xml:space="preserve"> mutation in efflux pumps that renders resistance to tetracycline may still be sensitive to doxycycline. However, induction of the ribosomal protection proteins confers cross-resistance to doxycycline.</w:t>
      </w:r>
    </w:p>
    <w:bookmarkEnd w:id="6"/>
    <w:p w14:paraId="099BA590" w14:textId="77777777" w:rsidR="0069109C" w:rsidRPr="009E1BA7" w:rsidRDefault="0069109C" w:rsidP="0069109C"/>
    <w:tbl>
      <w:tblPr>
        <w:tblW w:w="9287" w:type="dxa"/>
        <w:tblBorders>
          <w:top w:val="single" w:sz="4" w:space="0" w:color="auto"/>
          <w:bottom w:val="single" w:sz="4" w:space="0" w:color="auto"/>
          <w:insideH w:val="single" w:sz="4" w:space="0" w:color="auto"/>
        </w:tblBorders>
        <w:tblLook w:val="04A0" w:firstRow="1" w:lastRow="0" w:firstColumn="1" w:lastColumn="0" w:noHBand="0" w:noVBand="1"/>
      </w:tblPr>
      <w:tblGrid>
        <w:gridCol w:w="4854"/>
        <w:gridCol w:w="2227"/>
        <w:gridCol w:w="2206"/>
      </w:tblGrid>
      <w:tr w:rsidR="0069109C" w:rsidRPr="009E1BA7" w14:paraId="34956C6E" w14:textId="77777777" w:rsidTr="00EB42E7">
        <w:trPr>
          <w:trHeight w:val="238"/>
        </w:trPr>
        <w:tc>
          <w:tcPr>
            <w:tcW w:w="4854" w:type="dxa"/>
            <w:shd w:val="clear" w:color="auto" w:fill="auto"/>
          </w:tcPr>
          <w:p w14:paraId="332B4082" w14:textId="77777777" w:rsidR="0069109C" w:rsidRPr="009E1BA7" w:rsidRDefault="0069109C" w:rsidP="00EB42E7">
            <w:pPr>
              <w:rPr>
                <w:b/>
              </w:rPr>
            </w:pPr>
            <w:r w:rsidRPr="009E1BA7">
              <w:rPr>
                <w:b/>
              </w:rPr>
              <w:t>Bacterial species and origin</w:t>
            </w:r>
          </w:p>
        </w:tc>
        <w:tc>
          <w:tcPr>
            <w:tcW w:w="2227" w:type="dxa"/>
            <w:shd w:val="clear" w:color="auto" w:fill="auto"/>
          </w:tcPr>
          <w:p w14:paraId="1D5681BD" w14:textId="77777777" w:rsidR="0069109C" w:rsidRPr="009E1BA7" w:rsidRDefault="0069109C" w:rsidP="00EB42E7">
            <w:pPr>
              <w:jc w:val="center"/>
              <w:rPr>
                <w:b/>
              </w:rPr>
            </w:pPr>
            <w:r w:rsidRPr="009E1BA7">
              <w:rPr>
                <w:b/>
              </w:rPr>
              <w:t>MIC</w:t>
            </w:r>
            <w:r w:rsidRPr="009E1BA7">
              <w:rPr>
                <w:b/>
                <w:vertAlign w:val="subscript"/>
              </w:rPr>
              <w:t>90</w:t>
            </w:r>
            <w:r w:rsidRPr="009E1BA7">
              <w:rPr>
                <w:b/>
              </w:rPr>
              <w:t xml:space="preserve"> (µg/ml)</w:t>
            </w:r>
          </w:p>
        </w:tc>
        <w:tc>
          <w:tcPr>
            <w:tcW w:w="2206" w:type="dxa"/>
          </w:tcPr>
          <w:p w14:paraId="1ABBE037" w14:textId="77777777" w:rsidR="0069109C" w:rsidRPr="009E1BA7" w:rsidRDefault="0069109C" w:rsidP="00EB42E7">
            <w:pPr>
              <w:jc w:val="center"/>
              <w:rPr>
                <w:b/>
              </w:rPr>
            </w:pPr>
            <w:r>
              <w:rPr>
                <w:b/>
              </w:rPr>
              <w:t>Resistant</w:t>
            </w:r>
            <w:r>
              <w:rPr>
                <w:b/>
                <w:vertAlign w:val="superscript"/>
              </w:rPr>
              <w:t>#</w:t>
            </w:r>
            <w:r>
              <w:rPr>
                <w:b/>
              </w:rPr>
              <w:t xml:space="preserve"> (%)</w:t>
            </w:r>
          </w:p>
        </w:tc>
      </w:tr>
      <w:tr w:rsidR="0069109C" w:rsidRPr="009E1BA7" w14:paraId="5550BF0E" w14:textId="77777777" w:rsidTr="00EB42E7">
        <w:trPr>
          <w:trHeight w:val="238"/>
        </w:trPr>
        <w:tc>
          <w:tcPr>
            <w:tcW w:w="4854" w:type="dxa"/>
            <w:shd w:val="clear" w:color="auto" w:fill="auto"/>
          </w:tcPr>
          <w:p w14:paraId="636D989E" w14:textId="77777777" w:rsidR="0069109C" w:rsidRPr="009E1BA7" w:rsidRDefault="0069109C" w:rsidP="00EB42E7">
            <w:pPr>
              <w:rPr>
                <w:b/>
              </w:rPr>
            </w:pPr>
          </w:p>
        </w:tc>
        <w:tc>
          <w:tcPr>
            <w:tcW w:w="2227" w:type="dxa"/>
            <w:shd w:val="clear" w:color="auto" w:fill="auto"/>
          </w:tcPr>
          <w:p w14:paraId="7E84CB5F" w14:textId="77777777" w:rsidR="0069109C" w:rsidRPr="009E1BA7" w:rsidRDefault="0069109C" w:rsidP="00EB42E7">
            <w:pPr>
              <w:jc w:val="center"/>
              <w:rPr>
                <w:b/>
              </w:rPr>
            </w:pPr>
          </w:p>
        </w:tc>
        <w:tc>
          <w:tcPr>
            <w:tcW w:w="2206" w:type="dxa"/>
          </w:tcPr>
          <w:p w14:paraId="477B03E2" w14:textId="77777777" w:rsidR="0069109C" w:rsidRDefault="0069109C" w:rsidP="00EB42E7">
            <w:pPr>
              <w:jc w:val="center"/>
              <w:rPr>
                <w:b/>
              </w:rPr>
            </w:pPr>
          </w:p>
        </w:tc>
      </w:tr>
      <w:tr w:rsidR="0069109C" w:rsidRPr="009E1BA7" w14:paraId="15431DF5" w14:textId="77777777" w:rsidTr="00EB42E7">
        <w:tc>
          <w:tcPr>
            <w:tcW w:w="4854" w:type="dxa"/>
            <w:shd w:val="clear" w:color="auto" w:fill="auto"/>
          </w:tcPr>
          <w:p w14:paraId="15BE60A5" w14:textId="77777777" w:rsidR="0069109C" w:rsidRPr="00D40C7C" w:rsidRDefault="0069109C" w:rsidP="00EB42E7">
            <w:pPr>
              <w:rPr>
                <w:lang w:val="nl-NL"/>
              </w:rPr>
            </w:pPr>
            <w:r w:rsidRPr="009D6EA9">
              <w:rPr>
                <w:i/>
                <w:lang w:val="nl-NL"/>
              </w:rPr>
              <w:t xml:space="preserve">Pasteurella </w:t>
            </w:r>
            <w:r w:rsidRPr="009D6EA9">
              <w:rPr>
                <w:lang w:val="nl-NL"/>
              </w:rPr>
              <w:t>in dogs (FR 2017)</w:t>
            </w:r>
          </w:p>
        </w:tc>
        <w:tc>
          <w:tcPr>
            <w:tcW w:w="2227" w:type="dxa"/>
            <w:shd w:val="clear" w:color="auto" w:fill="auto"/>
          </w:tcPr>
          <w:p w14:paraId="438E4447" w14:textId="77777777" w:rsidR="0069109C" w:rsidRPr="009E1BA7" w:rsidRDefault="0069109C" w:rsidP="00E66CD0">
            <w:pPr>
              <w:jc w:val="center"/>
            </w:pPr>
          </w:p>
        </w:tc>
        <w:tc>
          <w:tcPr>
            <w:tcW w:w="2206" w:type="dxa"/>
          </w:tcPr>
          <w:p w14:paraId="43DE2352" w14:textId="77777777" w:rsidR="0069109C" w:rsidRDefault="0069109C" w:rsidP="00A82294">
            <w:pPr>
              <w:jc w:val="center"/>
            </w:pPr>
            <w:r>
              <w:t xml:space="preserve">  3 (N=101)</w:t>
            </w:r>
          </w:p>
          <w:p w14:paraId="3BFDDE3A" w14:textId="77777777" w:rsidR="00E66CD0" w:rsidRPr="009E1BA7" w:rsidRDefault="00E66CD0" w:rsidP="00A82294">
            <w:pPr>
              <w:jc w:val="center"/>
            </w:pPr>
          </w:p>
        </w:tc>
      </w:tr>
      <w:tr w:rsidR="0069109C" w:rsidRPr="009E1BA7" w14:paraId="3EC93962" w14:textId="77777777" w:rsidTr="00EB42E7">
        <w:tc>
          <w:tcPr>
            <w:tcW w:w="4854" w:type="dxa"/>
            <w:shd w:val="clear" w:color="auto" w:fill="auto"/>
          </w:tcPr>
          <w:p w14:paraId="4AE0ED09" w14:textId="77777777" w:rsidR="0069109C" w:rsidRPr="009E1BA7" w:rsidRDefault="0069109C" w:rsidP="00EB42E7">
            <w:r w:rsidRPr="009E1BA7">
              <w:rPr>
                <w:i/>
              </w:rPr>
              <w:t xml:space="preserve">B. </w:t>
            </w:r>
            <w:proofErr w:type="spellStart"/>
            <w:r w:rsidRPr="009E1BA7">
              <w:rPr>
                <w:i/>
              </w:rPr>
              <w:t>bronchiseptica</w:t>
            </w:r>
            <w:proofErr w:type="spellEnd"/>
            <w:r w:rsidRPr="009E1BA7">
              <w:t xml:space="preserve"> in dogs and cats (DE 201</w:t>
            </w:r>
            <w:r w:rsidR="00BC2F3B">
              <w:t>6/</w:t>
            </w:r>
            <w:r>
              <w:t>201</w:t>
            </w:r>
            <w:r w:rsidR="00BC2F3B">
              <w:t>7</w:t>
            </w:r>
            <w:r w:rsidRPr="009E1BA7">
              <w:t>)</w:t>
            </w:r>
          </w:p>
        </w:tc>
        <w:tc>
          <w:tcPr>
            <w:tcW w:w="2227" w:type="dxa"/>
            <w:shd w:val="clear" w:color="auto" w:fill="auto"/>
          </w:tcPr>
          <w:p w14:paraId="31F2527B" w14:textId="77777777" w:rsidR="0069109C" w:rsidRDefault="0069109C" w:rsidP="00EB42E7">
            <w:pPr>
              <w:jc w:val="center"/>
            </w:pPr>
            <w:r w:rsidRPr="009E1BA7">
              <w:t>1</w:t>
            </w:r>
            <w:r w:rsidR="00BC2F3B">
              <w:t>.0</w:t>
            </w:r>
          </w:p>
          <w:p w14:paraId="3852F4DA" w14:textId="77777777" w:rsidR="0069109C" w:rsidRPr="009E1BA7" w:rsidRDefault="0069109C" w:rsidP="00EB42E7">
            <w:pPr>
              <w:jc w:val="center"/>
            </w:pPr>
          </w:p>
        </w:tc>
        <w:tc>
          <w:tcPr>
            <w:tcW w:w="2206" w:type="dxa"/>
          </w:tcPr>
          <w:p w14:paraId="61882390" w14:textId="77777777" w:rsidR="0069109C" w:rsidRPr="009E1BA7" w:rsidRDefault="0069109C" w:rsidP="00EB42E7">
            <w:pPr>
              <w:jc w:val="center"/>
            </w:pPr>
          </w:p>
        </w:tc>
      </w:tr>
    </w:tbl>
    <w:p w14:paraId="48AB37EC" w14:textId="77777777" w:rsidR="00E62C32" w:rsidRDefault="0069109C" w:rsidP="00E62C32">
      <w:pPr>
        <w:rPr>
          <w:bCs/>
        </w:rPr>
      </w:pPr>
      <w:r w:rsidRPr="009D6EA9">
        <w:rPr>
          <w:bCs/>
          <w:vertAlign w:val="superscript"/>
        </w:rPr>
        <w:t>#</w:t>
      </w:r>
      <w:r w:rsidRPr="009D6EA9">
        <w:rPr>
          <w:bCs/>
        </w:rPr>
        <w:t xml:space="preserve"> = 100 – Susceptible </w:t>
      </w:r>
      <w:r w:rsidR="00E62C32">
        <w:rPr>
          <w:bCs/>
        </w:rPr>
        <w:t>(%), cut-off point for susceptibility ≤ 4 µg/ml, based on the recommendations of the French CA-SFM (</w:t>
      </w:r>
      <w:proofErr w:type="spellStart"/>
      <w:r w:rsidR="00E62C32">
        <w:rPr>
          <w:bCs/>
        </w:rPr>
        <w:t>Comité</w:t>
      </w:r>
      <w:proofErr w:type="spellEnd"/>
      <w:r w:rsidR="00E62C32">
        <w:rPr>
          <w:bCs/>
        </w:rPr>
        <w:t xml:space="preserve"> de </w:t>
      </w:r>
      <w:proofErr w:type="spellStart"/>
      <w:r w:rsidR="00E62C32">
        <w:rPr>
          <w:bCs/>
        </w:rPr>
        <w:t>l’Antibiogramme</w:t>
      </w:r>
      <w:proofErr w:type="spellEnd"/>
      <w:r w:rsidR="00E62C32">
        <w:rPr>
          <w:bCs/>
        </w:rPr>
        <w:t xml:space="preserve"> de la Société Française de </w:t>
      </w:r>
      <w:proofErr w:type="spellStart"/>
      <w:r w:rsidR="00E62C32">
        <w:rPr>
          <w:bCs/>
        </w:rPr>
        <w:t>Microbiologie</w:t>
      </w:r>
      <w:proofErr w:type="spellEnd"/>
      <w:r w:rsidR="00E62C32">
        <w:rPr>
          <w:bCs/>
        </w:rPr>
        <w:t>)</w:t>
      </w:r>
    </w:p>
    <w:p w14:paraId="6B8D31F9" w14:textId="77777777" w:rsidR="0069109C" w:rsidRPr="00E62C32" w:rsidRDefault="00E62C32" w:rsidP="00E62C32">
      <w:pPr>
        <w:rPr>
          <w:bCs/>
        </w:rPr>
      </w:pPr>
      <w:r>
        <w:rPr>
          <w:bCs/>
        </w:rPr>
        <w:t>N = total strains tested</w:t>
      </w:r>
    </w:p>
    <w:p w14:paraId="22C3041C" w14:textId="77777777" w:rsidR="00C114FF" w:rsidRPr="00474C50" w:rsidRDefault="00C114FF" w:rsidP="00A9226B">
      <w:pPr>
        <w:tabs>
          <w:tab w:val="clear" w:pos="567"/>
        </w:tabs>
        <w:spacing w:line="240" w:lineRule="auto"/>
        <w:rPr>
          <w:szCs w:val="22"/>
        </w:rPr>
      </w:pPr>
    </w:p>
    <w:p w14:paraId="2E817A51" w14:textId="77777777" w:rsidR="00C114FF" w:rsidRDefault="00C114FF" w:rsidP="00895A2F">
      <w:pPr>
        <w:tabs>
          <w:tab w:val="clear" w:pos="567"/>
        </w:tabs>
        <w:spacing w:line="240" w:lineRule="auto"/>
        <w:rPr>
          <w:b/>
          <w:szCs w:val="22"/>
        </w:rPr>
      </w:pPr>
      <w:r w:rsidRPr="00474C50">
        <w:rPr>
          <w:b/>
          <w:szCs w:val="22"/>
        </w:rPr>
        <w:t>5.2</w:t>
      </w:r>
      <w:r w:rsidRPr="00474C50">
        <w:rPr>
          <w:b/>
          <w:szCs w:val="22"/>
        </w:rPr>
        <w:tab/>
        <w:t>Pharmacokinetic particulars</w:t>
      </w:r>
    </w:p>
    <w:p w14:paraId="383E4E97" w14:textId="77777777" w:rsidR="0039355C" w:rsidRDefault="0039355C" w:rsidP="00895A2F">
      <w:pPr>
        <w:tabs>
          <w:tab w:val="clear" w:pos="567"/>
        </w:tabs>
        <w:spacing w:line="240" w:lineRule="auto"/>
        <w:rPr>
          <w:b/>
          <w:szCs w:val="22"/>
        </w:rPr>
      </w:pPr>
    </w:p>
    <w:p w14:paraId="4959D68A" w14:textId="77777777" w:rsidR="007B6375" w:rsidRPr="009E1BA7" w:rsidRDefault="007B6375" w:rsidP="007B6375">
      <w:pPr>
        <w:tabs>
          <w:tab w:val="clear" w:pos="567"/>
        </w:tabs>
        <w:spacing w:line="240" w:lineRule="auto"/>
        <w:rPr>
          <w:szCs w:val="22"/>
          <w:lang w:val="en"/>
        </w:rPr>
      </w:pPr>
      <w:bookmarkStart w:id="7" w:name="_Hlk9611180"/>
      <w:r w:rsidRPr="009E1BA7">
        <w:rPr>
          <w:szCs w:val="22"/>
          <w:lang w:val="en"/>
        </w:rPr>
        <w:t>After oral administration doxycycline is mainly absorbed from the duodenum and jejunum. Following oral administration, the bioavailability is &gt; 50%.</w:t>
      </w:r>
    </w:p>
    <w:p w14:paraId="16884440" w14:textId="77777777" w:rsidR="007B6375" w:rsidRPr="009E1BA7" w:rsidRDefault="007B6375" w:rsidP="007B6375">
      <w:pPr>
        <w:tabs>
          <w:tab w:val="clear" w:pos="567"/>
        </w:tabs>
        <w:spacing w:line="240" w:lineRule="auto"/>
        <w:rPr>
          <w:szCs w:val="22"/>
          <w:lang w:val="en"/>
        </w:rPr>
      </w:pPr>
      <w:r w:rsidRPr="009C5D1C">
        <w:rPr>
          <w:szCs w:val="22"/>
          <w:lang w:val="en"/>
        </w:rPr>
        <w:t xml:space="preserve">The peak plasma concentration, </w:t>
      </w:r>
      <w:proofErr w:type="spellStart"/>
      <w:r w:rsidRPr="009C5D1C">
        <w:rPr>
          <w:szCs w:val="22"/>
          <w:lang w:val="en"/>
        </w:rPr>
        <w:t>C</w:t>
      </w:r>
      <w:r w:rsidRPr="003D4346">
        <w:rPr>
          <w:szCs w:val="22"/>
          <w:vertAlign w:val="subscript"/>
          <w:lang w:val="en"/>
        </w:rPr>
        <w:t>max</w:t>
      </w:r>
      <w:proofErr w:type="spellEnd"/>
      <w:r w:rsidRPr="009C5D1C">
        <w:rPr>
          <w:szCs w:val="22"/>
          <w:lang w:val="en"/>
        </w:rPr>
        <w:t xml:space="preserve"> </w:t>
      </w:r>
      <w:r>
        <w:rPr>
          <w:szCs w:val="22"/>
          <w:lang w:val="en"/>
        </w:rPr>
        <w:t xml:space="preserve">of 1710 ng/ml </w:t>
      </w:r>
      <w:r w:rsidRPr="009C5D1C">
        <w:rPr>
          <w:szCs w:val="22"/>
          <w:lang w:val="en"/>
        </w:rPr>
        <w:t>was reached in</w:t>
      </w:r>
      <w:r>
        <w:rPr>
          <w:szCs w:val="22"/>
          <w:lang w:val="en"/>
        </w:rPr>
        <w:t xml:space="preserve"> </w:t>
      </w:r>
      <w:r w:rsidRPr="009C5D1C">
        <w:rPr>
          <w:szCs w:val="22"/>
          <w:lang w:val="en"/>
        </w:rPr>
        <w:t>dogs between 0.</w:t>
      </w:r>
      <w:r>
        <w:rPr>
          <w:szCs w:val="22"/>
          <w:lang w:val="en"/>
        </w:rPr>
        <w:t>5</w:t>
      </w:r>
      <w:r w:rsidRPr="009C5D1C">
        <w:rPr>
          <w:szCs w:val="22"/>
          <w:lang w:val="en"/>
        </w:rPr>
        <w:t xml:space="preserve"> and </w:t>
      </w:r>
      <w:r>
        <w:rPr>
          <w:szCs w:val="22"/>
          <w:lang w:val="en"/>
        </w:rPr>
        <w:t>6</w:t>
      </w:r>
      <w:r w:rsidRPr="009C5D1C">
        <w:rPr>
          <w:szCs w:val="22"/>
          <w:lang w:val="en"/>
        </w:rPr>
        <w:t xml:space="preserve"> hours after dosing </w:t>
      </w:r>
      <w:r>
        <w:rPr>
          <w:szCs w:val="22"/>
          <w:lang w:val="en"/>
        </w:rPr>
        <w:t xml:space="preserve">10 mg/kg </w:t>
      </w:r>
      <w:proofErr w:type="spellStart"/>
      <w:r>
        <w:rPr>
          <w:szCs w:val="22"/>
          <w:lang w:val="en"/>
        </w:rPr>
        <w:t>bw</w:t>
      </w:r>
      <w:proofErr w:type="spellEnd"/>
      <w:r>
        <w:rPr>
          <w:szCs w:val="22"/>
          <w:lang w:val="en"/>
        </w:rPr>
        <w:t xml:space="preserve"> during feeding. </w:t>
      </w:r>
      <w:r w:rsidR="0069109C" w:rsidRPr="000B7858">
        <w:rPr>
          <w:bCs/>
        </w:rPr>
        <w:t>In some dogs a second plasma peak (variable in height) was noticed.</w:t>
      </w:r>
      <w:r w:rsidR="0069109C">
        <w:rPr>
          <w:bCs/>
        </w:rPr>
        <w:t xml:space="preserve"> </w:t>
      </w:r>
      <w:r>
        <w:rPr>
          <w:szCs w:val="22"/>
          <w:lang w:val="en"/>
        </w:rPr>
        <w:t xml:space="preserve">The average </w:t>
      </w:r>
      <w:proofErr w:type="spellStart"/>
      <w:r>
        <w:rPr>
          <w:szCs w:val="22"/>
          <w:lang w:val="en"/>
        </w:rPr>
        <w:t>AUC</w:t>
      </w:r>
      <w:r>
        <w:rPr>
          <w:szCs w:val="22"/>
          <w:vertAlign w:val="subscript"/>
          <w:lang w:val="en"/>
        </w:rPr>
        <w:t>t</w:t>
      </w:r>
      <w:proofErr w:type="spellEnd"/>
      <w:r>
        <w:rPr>
          <w:szCs w:val="22"/>
          <w:lang w:val="en"/>
        </w:rPr>
        <w:t xml:space="preserve"> was </w:t>
      </w:r>
      <w:r w:rsidR="00EC101C">
        <w:rPr>
          <w:szCs w:val="22"/>
          <w:lang w:val="en"/>
        </w:rPr>
        <w:t>26300</w:t>
      </w:r>
      <w:r>
        <w:rPr>
          <w:szCs w:val="22"/>
          <w:lang w:val="en"/>
        </w:rPr>
        <w:t xml:space="preserve"> </w:t>
      </w:r>
      <w:proofErr w:type="spellStart"/>
      <w:r w:rsidRPr="00493F46">
        <w:rPr>
          <w:szCs w:val="22"/>
          <w:lang w:val="en"/>
        </w:rPr>
        <w:t>h·ng</w:t>
      </w:r>
      <w:proofErr w:type="spellEnd"/>
      <w:r w:rsidRPr="00493F46">
        <w:rPr>
          <w:szCs w:val="22"/>
          <w:lang w:val="en"/>
        </w:rPr>
        <w:t>/</w:t>
      </w:r>
      <w:proofErr w:type="spellStart"/>
      <w:r w:rsidRPr="00493F46">
        <w:rPr>
          <w:szCs w:val="22"/>
          <w:lang w:val="en"/>
        </w:rPr>
        <w:t>mL</w:t>
      </w:r>
      <w:r>
        <w:rPr>
          <w:szCs w:val="22"/>
          <w:lang w:val="en"/>
        </w:rPr>
        <w:t>.</w:t>
      </w:r>
      <w:proofErr w:type="spellEnd"/>
      <w:r>
        <w:rPr>
          <w:szCs w:val="22"/>
          <w:lang w:val="en"/>
        </w:rPr>
        <w:t xml:space="preserve"> </w:t>
      </w:r>
      <w:r w:rsidR="00A54A46">
        <w:rPr>
          <w:szCs w:val="22"/>
          <w:lang w:val="en"/>
        </w:rPr>
        <w:t xml:space="preserve">The estimated half-life, based on a limited </w:t>
      </w:r>
      <w:proofErr w:type="gramStart"/>
      <w:r w:rsidR="00A54A46">
        <w:rPr>
          <w:szCs w:val="22"/>
          <w:lang w:val="en"/>
        </w:rPr>
        <w:t>amount</w:t>
      </w:r>
      <w:proofErr w:type="gramEnd"/>
      <w:r w:rsidR="00A54A46">
        <w:rPr>
          <w:szCs w:val="22"/>
          <w:lang w:val="en"/>
        </w:rPr>
        <w:t xml:space="preserve"> of dogs only, was 8.9 hours.</w:t>
      </w:r>
    </w:p>
    <w:p w14:paraId="04AF161B" w14:textId="77777777" w:rsidR="00121555" w:rsidRDefault="007B6375" w:rsidP="00895A2F">
      <w:pPr>
        <w:tabs>
          <w:tab w:val="clear" w:pos="567"/>
        </w:tabs>
        <w:spacing w:line="240" w:lineRule="auto"/>
        <w:rPr>
          <w:b/>
          <w:szCs w:val="22"/>
        </w:rPr>
      </w:pPr>
      <w:r w:rsidRPr="009E1BA7">
        <w:rPr>
          <w:szCs w:val="22"/>
          <w:lang w:val="en"/>
        </w:rPr>
        <w:t xml:space="preserve">Doxycycline is widely distributed throughout the body and can accumulate intracellularly for example in leukocytes. It is deposited in active bone tissue and teeth. Doxycycline penetrates better to the cerebrospinal fluid than the older tetracyclines. </w:t>
      </w:r>
      <w:r w:rsidRPr="00BE178F">
        <w:rPr>
          <w:szCs w:val="22"/>
        </w:rPr>
        <w:t>Doxycycline is primarily eliminated through faeces by direct intestinal excretion and to a lesser extent by glomerular excretion and biliary secretion.</w:t>
      </w:r>
      <w:bookmarkEnd w:id="7"/>
    </w:p>
    <w:p w14:paraId="4BEFCEE4" w14:textId="77777777" w:rsidR="00121555" w:rsidRDefault="00121555" w:rsidP="00895A2F">
      <w:pPr>
        <w:tabs>
          <w:tab w:val="clear" w:pos="567"/>
        </w:tabs>
        <w:spacing w:line="240" w:lineRule="auto"/>
        <w:rPr>
          <w:b/>
          <w:szCs w:val="22"/>
        </w:rPr>
      </w:pPr>
    </w:p>
    <w:p w14:paraId="49E0ECCD" w14:textId="77777777" w:rsidR="00C114FF" w:rsidRPr="00474C50" w:rsidRDefault="00C114FF" w:rsidP="00895A2F">
      <w:pPr>
        <w:tabs>
          <w:tab w:val="clear" w:pos="567"/>
        </w:tabs>
        <w:spacing w:line="240" w:lineRule="auto"/>
        <w:rPr>
          <w:szCs w:val="22"/>
        </w:rPr>
      </w:pPr>
      <w:r w:rsidRPr="00474C50">
        <w:rPr>
          <w:b/>
          <w:szCs w:val="22"/>
        </w:rPr>
        <w:t>6.</w:t>
      </w:r>
      <w:r w:rsidRPr="00474C50">
        <w:rPr>
          <w:b/>
          <w:szCs w:val="22"/>
        </w:rPr>
        <w:tab/>
        <w:t>PHARMACEUTICAL PARTICULARS</w:t>
      </w:r>
    </w:p>
    <w:p w14:paraId="54E9447F" w14:textId="77777777" w:rsidR="00C114FF" w:rsidRPr="00474C50" w:rsidRDefault="00C114FF" w:rsidP="00145C3F">
      <w:pPr>
        <w:tabs>
          <w:tab w:val="clear" w:pos="567"/>
        </w:tabs>
        <w:spacing w:line="240" w:lineRule="auto"/>
        <w:rPr>
          <w:szCs w:val="22"/>
        </w:rPr>
      </w:pPr>
    </w:p>
    <w:p w14:paraId="13F595AE" w14:textId="77777777" w:rsidR="00C114FF" w:rsidRDefault="00C114FF" w:rsidP="00895A2F">
      <w:pPr>
        <w:tabs>
          <w:tab w:val="clear" w:pos="567"/>
        </w:tabs>
        <w:spacing w:line="240" w:lineRule="auto"/>
        <w:rPr>
          <w:b/>
          <w:szCs w:val="22"/>
        </w:rPr>
      </w:pPr>
      <w:r w:rsidRPr="00474C50">
        <w:rPr>
          <w:b/>
          <w:szCs w:val="22"/>
        </w:rPr>
        <w:t>6.1</w:t>
      </w:r>
      <w:r w:rsidRPr="00474C50">
        <w:rPr>
          <w:b/>
          <w:szCs w:val="22"/>
        </w:rPr>
        <w:tab/>
        <w:t>List of excipients</w:t>
      </w:r>
    </w:p>
    <w:p w14:paraId="4F7BEA02" w14:textId="77777777" w:rsidR="0039355C" w:rsidRDefault="0039355C" w:rsidP="00895A2F">
      <w:pPr>
        <w:tabs>
          <w:tab w:val="clear" w:pos="567"/>
        </w:tabs>
        <w:spacing w:line="240" w:lineRule="auto"/>
        <w:rPr>
          <w:b/>
          <w:szCs w:val="22"/>
        </w:rPr>
      </w:pPr>
    </w:p>
    <w:p w14:paraId="5FCD3899" w14:textId="77777777" w:rsidR="00F20C34" w:rsidRPr="009E1BA7" w:rsidRDefault="00F20C34" w:rsidP="00F20C34">
      <w:pPr>
        <w:spacing w:line="240" w:lineRule="atLeast"/>
        <w:ind w:left="567" w:hanging="567"/>
        <w:rPr>
          <w:snapToGrid w:val="0"/>
          <w:szCs w:val="22"/>
        </w:rPr>
      </w:pPr>
      <w:r w:rsidRPr="009E1BA7">
        <w:rPr>
          <w:snapToGrid w:val="0"/>
          <w:szCs w:val="22"/>
        </w:rPr>
        <w:t>Sodium starch glycolate</w:t>
      </w:r>
      <w:r w:rsidR="0034421E">
        <w:rPr>
          <w:snapToGrid w:val="0"/>
          <w:szCs w:val="22"/>
        </w:rPr>
        <w:t xml:space="preserve"> (type A)</w:t>
      </w:r>
    </w:p>
    <w:p w14:paraId="5F0138AC" w14:textId="77777777" w:rsidR="00F20C34" w:rsidRPr="009E1BA7" w:rsidRDefault="00F20C34" w:rsidP="00F20C34">
      <w:pPr>
        <w:spacing w:line="240" w:lineRule="atLeast"/>
        <w:ind w:left="567" w:hanging="567"/>
        <w:rPr>
          <w:bCs/>
          <w:snapToGrid w:val="0"/>
          <w:szCs w:val="22"/>
        </w:rPr>
      </w:pPr>
      <w:r w:rsidRPr="009E1BA7">
        <w:rPr>
          <w:bCs/>
          <w:snapToGrid w:val="0"/>
          <w:szCs w:val="22"/>
        </w:rPr>
        <w:t>Silica</w:t>
      </w:r>
      <w:r w:rsidRPr="009E1BA7">
        <w:rPr>
          <w:szCs w:val="22"/>
        </w:rPr>
        <w:t xml:space="preserve">, </w:t>
      </w:r>
      <w:r w:rsidRPr="009E1BA7">
        <w:rPr>
          <w:bCs/>
          <w:snapToGrid w:val="0"/>
          <w:szCs w:val="22"/>
        </w:rPr>
        <w:t>colloidal hydr</w:t>
      </w:r>
      <w:r>
        <w:rPr>
          <w:bCs/>
          <w:snapToGrid w:val="0"/>
          <w:szCs w:val="22"/>
        </w:rPr>
        <w:t>ated</w:t>
      </w:r>
    </w:p>
    <w:p w14:paraId="4CE7F853" w14:textId="77777777" w:rsidR="00F20C34" w:rsidRPr="009E1BA7" w:rsidRDefault="00F20C34" w:rsidP="00F20C34">
      <w:pPr>
        <w:spacing w:line="240" w:lineRule="auto"/>
        <w:rPr>
          <w:color w:val="000000"/>
          <w:szCs w:val="22"/>
          <w:lang w:val="en-US" w:eastAsia="nl-NL"/>
        </w:rPr>
      </w:pPr>
      <w:r>
        <w:rPr>
          <w:color w:val="000000"/>
          <w:szCs w:val="22"/>
          <w:lang w:val="en-US" w:eastAsia="nl-NL"/>
        </w:rPr>
        <w:t>Cellulose, m</w:t>
      </w:r>
      <w:r w:rsidRPr="009E1BA7">
        <w:rPr>
          <w:color w:val="000000"/>
          <w:szCs w:val="22"/>
          <w:lang w:val="en-US" w:eastAsia="nl-NL"/>
        </w:rPr>
        <w:t>icrocrystalline</w:t>
      </w:r>
    </w:p>
    <w:p w14:paraId="7A2E59D2" w14:textId="77777777" w:rsidR="00F20C34" w:rsidRPr="009E1BA7" w:rsidRDefault="00F20C34" w:rsidP="00F20C34">
      <w:pPr>
        <w:spacing w:line="240" w:lineRule="auto"/>
        <w:rPr>
          <w:color w:val="000000"/>
          <w:szCs w:val="22"/>
          <w:lang w:val="en-US" w:eastAsia="nl-NL"/>
        </w:rPr>
      </w:pPr>
      <w:r w:rsidRPr="009E1BA7">
        <w:rPr>
          <w:snapToGrid w:val="0"/>
          <w:szCs w:val="22"/>
        </w:rPr>
        <w:t>Lactose monohydrate</w:t>
      </w:r>
    </w:p>
    <w:p w14:paraId="5F38CD0A" w14:textId="77777777" w:rsidR="00F20C34" w:rsidRPr="009E1BA7" w:rsidRDefault="00F20C34" w:rsidP="00F20C34">
      <w:pPr>
        <w:spacing w:line="240" w:lineRule="atLeast"/>
        <w:ind w:left="567" w:hanging="567"/>
        <w:rPr>
          <w:snapToGrid w:val="0"/>
          <w:szCs w:val="22"/>
        </w:rPr>
      </w:pPr>
      <w:r w:rsidRPr="009E1BA7">
        <w:rPr>
          <w:snapToGrid w:val="0"/>
          <w:szCs w:val="22"/>
        </w:rPr>
        <w:t>Chicken flavour</w:t>
      </w:r>
    </w:p>
    <w:p w14:paraId="211EED4C" w14:textId="77777777" w:rsidR="00F20C34" w:rsidRPr="009E1BA7" w:rsidRDefault="00F20C34" w:rsidP="00F20C34">
      <w:pPr>
        <w:spacing w:line="240" w:lineRule="atLeast"/>
        <w:ind w:left="567" w:hanging="567"/>
        <w:rPr>
          <w:snapToGrid w:val="0"/>
          <w:szCs w:val="22"/>
        </w:rPr>
      </w:pPr>
      <w:r w:rsidRPr="009E1BA7">
        <w:rPr>
          <w:snapToGrid w:val="0"/>
          <w:szCs w:val="22"/>
        </w:rPr>
        <w:t>Magnesium stearate</w:t>
      </w:r>
    </w:p>
    <w:p w14:paraId="3A824F55" w14:textId="77777777" w:rsidR="00C114FF" w:rsidRPr="00474C50" w:rsidRDefault="00C114FF" w:rsidP="00A9226B">
      <w:pPr>
        <w:tabs>
          <w:tab w:val="clear" w:pos="567"/>
        </w:tabs>
        <w:spacing w:line="240" w:lineRule="auto"/>
        <w:rPr>
          <w:szCs w:val="22"/>
        </w:rPr>
      </w:pPr>
    </w:p>
    <w:p w14:paraId="342A37BC" w14:textId="77777777" w:rsidR="00C114FF" w:rsidRPr="00474C50" w:rsidRDefault="00C114FF" w:rsidP="00895A2F">
      <w:pPr>
        <w:tabs>
          <w:tab w:val="clear" w:pos="567"/>
        </w:tabs>
        <w:spacing w:line="240" w:lineRule="auto"/>
        <w:rPr>
          <w:szCs w:val="22"/>
        </w:rPr>
      </w:pPr>
      <w:r w:rsidRPr="00474C50">
        <w:rPr>
          <w:b/>
          <w:szCs w:val="22"/>
        </w:rPr>
        <w:t>6.2</w:t>
      </w:r>
      <w:r w:rsidRPr="00474C50">
        <w:rPr>
          <w:b/>
          <w:szCs w:val="22"/>
        </w:rPr>
        <w:tab/>
      </w:r>
      <w:r w:rsidR="00092A37">
        <w:rPr>
          <w:b/>
          <w:szCs w:val="22"/>
        </w:rPr>
        <w:t>Major i</w:t>
      </w:r>
      <w:r w:rsidRPr="00474C50">
        <w:rPr>
          <w:b/>
          <w:szCs w:val="22"/>
        </w:rPr>
        <w:t>ncompatibilities</w:t>
      </w:r>
    </w:p>
    <w:p w14:paraId="52A9088E" w14:textId="77777777" w:rsidR="00C114FF" w:rsidRPr="00474C50" w:rsidRDefault="00C114FF" w:rsidP="00145C3F">
      <w:pPr>
        <w:tabs>
          <w:tab w:val="clear" w:pos="567"/>
        </w:tabs>
        <w:spacing w:line="240" w:lineRule="auto"/>
        <w:rPr>
          <w:szCs w:val="22"/>
        </w:rPr>
      </w:pPr>
    </w:p>
    <w:p w14:paraId="39BA0096" w14:textId="77777777" w:rsidR="00F20C34" w:rsidRPr="009E1BA7" w:rsidRDefault="00F20C34" w:rsidP="00F20C34">
      <w:pPr>
        <w:tabs>
          <w:tab w:val="clear" w:pos="567"/>
        </w:tabs>
        <w:spacing w:line="240" w:lineRule="auto"/>
        <w:rPr>
          <w:szCs w:val="22"/>
        </w:rPr>
      </w:pPr>
      <w:r w:rsidRPr="009E1BA7">
        <w:rPr>
          <w:szCs w:val="22"/>
        </w:rPr>
        <w:t>No</w:t>
      </w:r>
      <w:r>
        <w:rPr>
          <w:szCs w:val="22"/>
        </w:rPr>
        <w:t>t applicable</w:t>
      </w:r>
      <w:r w:rsidRPr="009E1BA7">
        <w:rPr>
          <w:szCs w:val="22"/>
        </w:rPr>
        <w:t>.</w:t>
      </w:r>
    </w:p>
    <w:p w14:paraId="2FB53B88" w14:textId="77777777" w:rsidR="00C114FF" w:rsidRPr="00474C50" w:rsidRDefault="00C114FF" w:rsidP="00A9226B">
      <w:pPr>
        <w:tabs>
          <w:tab w:val="clear" w:pos="567"/>
        </w:tabs>
        <w:spacing w:line="240" w:lineRule="auto"/>
        <w:rPr>
          <w:szCs w:val="22"/>
        </w:rPr>
      </w:pPr>
    </w:p>
    <w:p w14:paraId="56B99D5B" w14:textId="77777777" w:rsidR="00C114FF" w:rsidRPr="00474C50" w:rsidRDefault="00C114FF" w:rsidP="00895A2F">
      <w:pPr>
        <w:tabs>
          <w:tab w:val="clear" w:pos="567"/>
        </w:tabs>
        <w:spacing w:line="240" w:lineRule="auto"/>
        <w:rPr>
          <w:szCs w:val="22"/>
        </w:rPr>
      </w:pPr>
      <w:r w:rsidRPr="00474C50">
        <w:rPr>
          <w:b/>
          <w:szCs w:val="22"/>
        </w:rPr>
        <w:t>6.3</w:t>
      </w:r>
      <w:r w:rsidRPr="00474C50">
        <w:rPr>
          <w:b/>
          <w:szCs w:val="22"/>
        </w:rPr>
        <w:tab/>
        <w:t>Shelf life</w:t>
      </w:r>
    </w:p>
    <w:p w14:paraId="29D69ACE" w14:textId="77777777" w:rsidR="00C114FF" w:rsidRPr="00474C50" w:rsidRDefault="00C114FF" w:rsidP="00145C3F">
      <w:pPr>
        <w:tabs>
          <w:tab w:val="clear" w:pos="567"/>
        </w:tabs>
        <w:spacing w:line="240" w:lineRule="auto"/>
        <w:rPr>
          <w:szCs w:val="22"/>
        </w:rPr>
      </w:pPr>
    </w:p>
    <w:p w14:paraId="28FD9625" w14:textId="690064B0" w:rsidR="00F20C34" w:rsidRPr="009E1BA7" w:rsidRDefault="00091C6C" w:rsidP="00F20C34">
      <w:pPr>
        <w:tabs>
          <w:tab w:val="clear" w:pos="567"/>
        </w:tabs>
        <w:spacing w:line="240" w:lineRule="auto"/>
        <w:rPr>
          <w:szCs w:val="22"/>
        </w:rPr>
      </w:pPr>
      <w:r w:rsidRPr="00091C6C">
        <w:rPr>
          <w:szCs w:val="22"/>
        </w:rPr>
        <w:t xml:space="preserve">Shelf life of the veterinary medicinal product as packaged for sale </w:t>
      </w:r>
      <w:r w:rsidR="00E6086F">
        <w:rPr>
          <w:szCs w:val="22"/>
        </w:rPr>
        <w:t>48</w:t>
      </w:r>
      <w:r w:rsidR="005C314A">
        <w:rPr>
          <w:szCs w:val="22"/>
        </w:rPr>
        <w:t xml:space="preserve"> months</w:t>
      </w:r>
      <w:r w:rsidR="00F20C34" w:rsidRPr="009E1BA7">
        <w:rPr>
          <w:szCs w:val="22"/>
        </w:rPr>
        <w:t>.</w:t>
      </w:r>
    </w:p>
    <w:p w14:paraId="2375E3F5" w14:textId="77777777" w:rsidR="00C114FF" w:rsidRPr="00474C50" w:rsidRDefault="00C114FF" w:rsidP="00A9226B">
      <w:pPr>
        <w:tabs>
          <w:tab w:val="clear" w:pos="567"/>
        </w:tabs>
        <w:spacing w:line="240" w:lineRule="auto"/>
        <w:rPr>
          <w:szCs w:val="22"/>
        </w:rPr>
      </w:pPr>
    </w:p>
    <w:p w14:paraId="7CB6F1A9" w14:textId="77777777" w:rsidR="00C114FF" w:rsidRPr="00474C50" w:rsidRDefault="00C114FF" w:rsidP="00895A2F">
      <w:pPr>
        <w:tabs>
          <w:tab w:val="clear" w:pos="567"/>
        </w:tabs>
        <w:spacing w:line="240" w:lineRule="auto"/>
        <w:rPr>
          <w:szCs w:val="22"/>
        </w:rPr>
      </w:pPr>
      <w:r w:rsidRPr="00474C50">
        <w:rPr>
          <w:b/>
          <w:szCs w:val="22"/>
        </w:rPr>
        <w:t>6.4.</w:t>
      </w:r>
      <w:r w:rsidRPr="00474C50">
        <w:rPr>
          <w:b/>
          <w:szCs w:val="22"/>
        </w:rPr>
        <w:tab/>
        <w:t>Special precautions for storage</w:t>
      </w:r>
    </w:p>
    <w:p w14:paraId="1161E16D" w14:textId="77777777" w:rsidR="00C114FF" w:rsidRPr="00474C50" w:rsidRDefault="00C114FF" w:rsidP="00145C3F">
      <w:pPr>
        <w:tabs>
          <w:tab w:val="clear" w:pos="567"/>
        </w:tabs>
        <w:spacing w:line="240" w:lineRule="auto"/>
        <w:rPr>
          <w:szCs w:val="22"/>
        </w:rPr>
      </w:pPr>
    </w:p>
    <w:p w14:paraId="7311BDFA" w14:textId="77777777" w:rsidR="00F20C34" w:rsidRPr="009E1BA7" w:rsidRDefault="00F20C34" w:rsidP="00F20C34">
      <w:pPr>
        <w:tabs>
          <w:tab w:val="clear" w:pos="567"/>
        </w:tabs>
        <w:spacing w:line="240" w:lineRule="auto"/>
        <w:rPr>
          <w:szCs w:val="22"/>
        </w:rPr>
      </w:pPr>
      <w:r w:rsidRPr="00326D9A">
        <w:rPr>
          <w:szCs w:val="22"/>
        </w:rPr>
        <w:t>This veterinary medicinal product does not require any special storage conditions</w:t>
      </w:r>
      <w:r>
        <w:rPr>
          <w:szCs w:val="22"/>
        </w:rPr>
        <w:t>.</w:t>
      </w:r>
    </w:p>
    <w:p w14:paraId="0AB2268C" w14:textId="77777777" w:rsidR="00EC101C" w:rsidRPr="009E1BA7" w:rsidRDefault="00EC101C" w:rsidP="00EC101C">
      <w:pPr>
        <w:tabs>
          <w:tab w:val="clear" w:pos="567"/>
        </w:tabs>
        <w:spacing w:line="240" w:lineRule="auto"/>
        <w:rPr>
          <w:szCs w:val="22"/>
        </w:rPr>
      </w:pPr>
      <w:r w:rsidRPr="00F0440F">
        <w:rPr>
          <w:bCs/>
          <w:snapToGrid w:val="0"/>
          <w:kern w:val="20"/>
        </w:rPr>
        <w:t xml:space="preserve">Keep the blister in the outer carton. Any remaining portions of divided tablets should be </w:t>
      </w:r>
      <w:r w:rsidR="007D33AC">
        <w:rPr>
          <w:bCs/>
          <w:snapToGrid w:val="0"/>
          <w:kern w:val="20"/>
        </w:rPr>
        <w:t>returned</w:t>
      </w:r>
      <w:r w:rsidRPr="00F0440F">
        <w:rPr>
          <w:bCs/>
          <w:snapToGrid w:val="0"/>
          <w:kern w:val="20"/>
        </w:rPr>
        <w:t xml:space="preserve"> in the opened blister and given at the next administration.</w:t>
      </w:r>
    </w:p>
    <w:p w14:paraId="6F7D6CBF" w14:textId="77777777" w:rsidR="00C83551" w:rsidRPr="00474C50" w:rsidRDefault="00C83551" w:rsidP="00A9226B">
      <w:pPr>
        <w:tabs>
          <w:tab w:val="clear" w:pos="567"/>
        </w:tabs>
        <w:spacing w:line="240" w:lineRule="auto"/>
        <w:rPr>
          <w:szCs w:val="22"/>
        </w:rPr>
      </w:pPr>
    </w:p>
    <w:p w14:paraId="39C1DBD1" w14:textId="77777777" w:rsidR="00C114FF" w:rsidRDefault="00C114FF" w:rsidP="00895A2F">
      <w:pPr>
        <w:tabs>
          <w:tab w:val="clear" w:pos="567"/>
        </w:tabs>
        <w:spacing w:line="240" w:lineRule="auto"/>
        <w:rPr>
          <w:b/>
          <w:bCs/>
          <w:szCs w:val="22"/>
        </w:rPr>
      </w:pPr>
      <w:r w:rsidRPr="00474C50">
        <w:rPr>
          <w:b/>
          <w:szCs w:val="22"/>
        </w:rPr>
        <w:t>6.5</w:t>
      </w:r>
      <w:r w:rsidRPr="00474C50">
        <w:rPr>
          <w:b/>
          <w:szCs w:val="22"/>
        </w:rPr>
        <w:tab/>
        <w:t xml:space="preserve">Nature and </w:t>
      </w:r>
      <w:r w:rsidRPr="00474C50">
        <w:rPr>
          <w:b/>
          <w:bCs/>
          <w:szCs w:val="22"/>
        </w:rPr>
        <w:t>composition of immediate packaging</w:t>
      </w:r>
    </w:p>
    <w:p w14:paraId="5D1AA14A" w14:textId="77777777" w:rsidR="00121555" w:rsidRDefault="00121555" w:rsidP="0039355C">
      <w:pPr>
        <w:rPr>
          <w:szCs w:val="22"/>
          <w:lang w:val="en-US"/>
        </w:rPr>
      </w:pPr>
    </w:p>
    <w:p w14:paraId="61AA6ED8" w14:textId="77777777" w:rsidR="00F20C34" w:rsidRPr="00655028" w:rsidRDefault="00F20C34" w:rsidP="00F20C34">
      <w:pPr>
        <w:rPr>
          <w:bCs/>
          <w:snapToGrid w:val="0"/>
          <w:kern w:val="20"/>
          <w:lang w:val="en-US"/>
        </w:rPr>
      </w:pPr>
      <w:proofErr w:type="spellStart"/>
      <w:r w:rsidRPr="00655028">
        <w:rPr>
          <w:bCs/>
          <w:snapToGrid w:val="0"/>
          <w:kern w:val="20"/>
          <w:lang w:val="en-US"/>
        </w:rPr>
        <w:t>Alumin</w:t>
      </w:r>
      <w:r>
        <w:rPr>
          <w:bCs/>
          <w:snapToGrid w:val="0"/>
          <w:kern w:val="20"/>
          <w:lang w:val="en-US"/>
        </w:rPr>
        <w:t>i</w:t>
      </w:r>
      <w:r w:rsidRPr="00655028">
        <w:rPr>
          <w:bCs/>
          <w:snapToGrid w:val="0"/>
          <w:kern w:val="20"/>
          <w:lang w:val="en-US"/>
        </w:rPr>
        <w:t>um</w:t>
      </w:r>
      <w:proofErr w:type="spellEnd"/>
      <w:r w:rsidRPr="00655028">
        <w:rPr>
          <w:bCs/>
          <w:snapToGrid w:val="0"/>
          <w:kern w:val="20"/>
          <w:lang w:val="en-US"/>
        </w:rPr>
        <w:t xml:space="preserve"> - PVC/PE/PVDC blister</w:t>
      </w:r>
    </w:p>
    <w:p w14:paraId="626B41F0" w14:textId="77777777" w:rsidR="00F20C34" w:rsidRPr="00655028" w:rsidRDefault="00F20C34" w:rsidP="00F20C34">
      <w:pPr>
        <w:rPr>
          <w:bCs/>
          <w:snapToGrid w:val="0"/>
          <w:kern w:val="20"/>
          <w:lang w:val="en-US"/>
        </w:rPr>
      </w:pPr>
    </w:p>
    <w:p w14:paraId="47CD7C7D" w14:textId="77777777" w:rsidR="00F20C34" w:rsidRPr="00655028" w:rsidRDefault="00F20C34" w:rsidP="00F20C34">
      <w:pPr>
        <w:rPr>
          <w:bCs/>
          <w:snapToGrid w:val="0"/>
          <w:kern w:val="20"/>
          <w:lang w:val="en-US"/>
        </w:rPr>
      </w:pPr>
      <w:r w:rsidRPr="00655028">
        <w:rPr>
          <w:bCs/>
          <w:snapToGrid w:val="0"/>
          <w:kern w:val="20"/>
          <w:lang w:val="en-US"/>
        </w:rPr>
        <w:t>P</w:t>
      </w:r>
      <w:r w:rsidR="000D5FB4">
        <w:rPr>
          <w:bCs/>
          <w:snapToGrid w:val="0"/>
          <w:kern w:val="20"/>
          <w:lang w:val="en-US"/>
        </w:rPr>
        <w:t>ackage sizes</w:t>
      </w:r>
      <w:r w:rsidR="00FA035A">
        <w:rPr>
          <w:bCs/>
          <w:snapToGrid w:val="0"/>
          <w:kern w:val="20"/>
          <w:lang w:val="en-US"/>
        </w:rPr>
        <w:t>:</w:t>
      </w:r>
    </w:p>
    <w:p w14:paraId="312D9B42" w14:textId="77777777" w:rsidR="00F20C34" w:rsidRPr="00655028" w:rsidRDefault="00F20C34" w:rsidP="00F20C34">
      <w:pPr>
        <w:rPr>
          <w:bCs/>
          <w:snapToGrid w:val="0"/>
          <w:kern w:val="20"/>
        </w:rPr>
      </w:pPr>
      <w:r w:rsidRPr="00655028">
        <w:rPr>
          <w:bCs/>
          <w:snapToGrid w:val="0"/>
          <w:kern w:val="20"/>
          <w:lang w:val="en-US"/>
        </w:rPr>
        <w:t>Cardboard box of 3 blisters of 10 tablets</w:t>
      </w:r>
    </w:p>
    <w:p w14:paraId="3DA9F045" w14:textId="77777777" w:rsidR="00F20C34" w:rsidRPr="00655028" w:rsidRDefault="00F20C34" w:rsidP="00F20C34">
      <w:pPr>
        <w:rPr>
          <w:bCs/>
          <w:snapToGrid w:val="0"/>
          <w:kern w:val="20"/>
        </w:rPr>
      </w:pPr>
      <w:r w:rsidRPr="00655028">
        <w:rPr>
          <w:bCs/>
          <w:snapToGrid w:val="0"/>
          <w:kern w:val="20"/>
          <w:lang w:val="en-US"/>
        </w:rPr>
        <w:t>Cardboard box of 5 blisters of 10 tablets</w:t>
      </w:r>
    </w:p>
    <w:p w14:paraId="3B7350DF" w14:textId="77777777" w:rsidR="00F20C34" w:rsidRPr="00655028" w:rsidRDefault="00F20C34" w:rsidP="00F20C34">
      <w:pPr>
        <w:rPr>
          <w:bCs/>
          <w:snapToGrid w:val="0"/>
          <w:kern w:val="20"/>
        </w:rPr>
      </w:pPr>
      <w:r w:rsidRPr="00655028">
        <w:rPr>
          <w:bCs/>
          <w:snapToGrid w:val="0"/>
          <w:kern w:val="20"/>
          <w:lang w:val="en-US"/>
        </w:rPr>
        <w:lastRenderedPageBreak/>
        <w:t>Cardboard box of 10 blisters of 10 tablets</w:t>
      </w:r>
    </w:p>
    <w:p w14:paraId="51F251A1" w14:textId="77777777" w:rsidR="00F20C34" w:rsidRPr="00655028" w:rsidRDefault="00F20C34" w:rsidP="00F20C34">
      <w:pPr>
        <w:rPr>
          <w:bCs/>
          <w:snapToGrid w:val="0"/>
          <w:kern w:val="20"/>
        </w:rPr>
      </w:pPr>
      <w:r w:rsidRPr="00655028">
        <w:rPr>
          <w:bCs/>
          <w:snapToGrid w:val="0"/>
          <w:kern w:val="20"/>
          <w:lang w:val="en-US"/>
        </w:rPr>
        <w:t>Cardboard box of 1 blister of 30 tablets</w:t>
      </w:r>
    </w:p>
    <w:p w14:paraId="5832666D" w14:textId="77777777" w:rsidR="00F20C34" w:rsidRPr="00655028" w:rsidRDefault="00F20C34" w:rsidP="00F20C34">
      <w:pPr>
        <w:rPr>
          <w:bCs/>
          <w:snapToGrid w:val="0"/>
          <w:kern w:val="20"/>
        </w:rPr>
      </w:pPr>
      <w:r w:rsidRPr="00655028">
        <w:rPr>
          <w:bCs/>
          <w:snapToGrid w:val="0"/>
          <w:kern w:val="20"/>
          <w:lang w:val="en-US"/>
        </w:rPr>
        <w:t>Cardboard box of 5 blisters of 30 tablets</w:t>
      </w:r>
    </w:p>
    <w:p w14:paraId="209054BE" w14:textId="77777777" w:rsidR="0039355C" w:rsidRPr="0039355C" w:rsidRDefault="00F20C34" w:rsidP="00895A2F">
      <w:pPr>
        <w:tabs>
          <w:tab w:val="clear" w:pos="567"/>
        </w:tabs>
        <w:spacing w:line="240" w:lineRule="auto"/>
        <w:rPr>
          <w:szCs w:val="22"/>
          <w:lang w:val="en-US"/>
        </w:rPr>
      </w:pPr>
      <w:r w:rsidRPr="00655028">
        <w:rPr>
          <w:bCs/>
          <w:snapToGrid w:val="0"/>
          <w:kern w:val="20"/>
          <w:lang w:val="en-US"/>
        </w:rPr>
        <w:t>Cardboard box of 10 blisters of 30 tablets</w:t>
      </w:r>
    </w:p>
    <w:p w14:paraId="5C0FBB23" w14:textId="77777777" w:rsidR="00C114FF" w:rsidRPr="00474C50" w:rsidRDefault="00C114FF" w:rsidP="00A9226B">
      <w:pPr>
        <w:tabs>
          <w:tab w:val="clear" w:pos="567"/>
        </w:tabs>
        <w:spacing w:line="240" w:lineRule="auto"/>
        <w:rPr>
          <w:szCs w:val="22"/>
        </w:rPr>
      </w:pPr>
      <w:r w:rsidRPr="00474C50">
        <w:rPr>
          <w:szCs w:val="22"/>
        </w:rPr>
        <w:t>Not all pack sizes may be marketed.</w:t>
      </w:r>
    </w:p>
    <w:p w14:paraId="628B1DCE" w14:textId="77777777" w:rsidR="00C114FF" w:rsidRPr="00474C50" w:rsidRDefault="00C114FF" w:rsidP="00A9226B">
      <w:pPr>
        <w:tabs>
          <w:tab w:val="clear" w:pos="567"/>
        </w:tabs>
        <w:spacing w:line="240" w:lineRule="auto"/>
        <w:rPr>
          <w:szCs w:val="22"/>
        </w:rPr>
      </w:pPr>
    </w:p>
    <w:p w14:paraId="0E035DDA" w14:textId="77777777" w:rsidR="00C114FF" w:rsidRPr="00474C50" w:rsidRDefault="00C114FF" w:rsidP="00895A2F">
      <w:pPr>
        <w:tabs>
          <w:tab w:val="clear" w:pos="567"/>
        </w:tabs>
        <w:spacing w:line="240" w:lineRule="auto"/>
        <w:ind w:left="567" w:hanging="567"/>
        <w:rPr>
          <w:szCs w:val="22"/>
        </w:rPr>
      </w:pPr>
      <w:r w:rsidRPr="00474C50">
        <w:rPr>
          <w:b/>
          <w:szCs w:val="22"/>
        </w:rPr>
        <w:t>6.6</w:t>
      </w:r>
      <w:r w:rsidRPr="00474C50">
        <w:rPr>
          <w:szCs w:val="22"/>
        </w:rPr>
        <w:tab/>
      </w:r>
      <w:r w:rsidRPr="00474C50">
        <w:rPr>
          <w:b/>
          <w:szCs w:val="22"/>
        </w:rPr>
        <w:t xml:space="preserve">Special precautions for the disposal of unused veterinary medicinal product or waste materials derived from the use of such </w:t>
      </w:r>
      <w:proofErr w:type="gramStart"/>
      <w:r w:rsidRPr="00474C50">
        <w:rPr>
          <w:b/>
          <w:szCs w:val="22"/>
        </w:rPr>
        <w:t>products</w:t>
      </w:r>
      <w:proofErr w:type="gramEnd"/>
    </w:p>
    <w:p w14:paraId="32342AE5" w14:textId="77777777" w:rsidR="00C114FF" w:rsidRPr="00474C50" w:rsidRDefault="00C114FF" w:rsidP="00145C3F">
      <w:pPr>
        <w:tabs>
          <w:tab w:val="clear" w:pos="567"/>
        </w:tabs>
        <w:spacing w:line="240" w:lineRule="auto"/>
        <w:rPr>
          <w:szCs w:val="22"/>
        </w:rPr>
      </w:pPr>
    </w:p>
    <w:p w14:paraId="165E5D99" w14:textId="77777777" w:rsidR="00C114FF" w:rsidRPr="00474C50" w:rsidRDefault="00C114FF" w:rsidP="00A9226B">
      <w:pPr>
        <w:tabs>
          <w:tab w:val="clear" w:pos="567"/>
        </w:tabs>
        <w:spacing w:line="240" w:lineRule="auto"/>
        <w:rPr>
          <w:i/>
          <w:szCs w:val="22"/>
        </w:rPr>
      </w:pPr>
      <w:r w:rsidRPr="00474C50">
        <w:rPr>
          <w:szCs w:val="22"/>
        </w:rPr>
        <w:t>Any unused veterinary medicinal product or waste materials derived from such veterinary medicinal product should be disposed of in accordance with local requirements.</w:t>
      </w:r>
    </w:p>
    <w:p w14:paraId="3D397838" w14:textId="77777777" w:rsidR="00546151" w:rsidRPr="00474C50" w:rsidRDefault="00546151" w:rsidP="00A9226B">
      <w:pPr>
        <w:tabs>
          <w:tab w:val="clear" w:pos="567"/>
        </w:tabs>
        <w:spacing w:line="240" w:lineRule="auto"/>
        <w:rPr>
          <w:szCs w:val="22"/>
        </w:rPr>
      </w:pPr>
    </w:p>
    <w:p w14:paraId="60C5DAAD" w14:textId="77777777" w:rsidR="00C114FF" w:rsidRPr="00546151" w:rsidRDefault="00C114FF" w:rsidP="00895A2F">
      <w:pPr>
        <w:tabs>
          <w:tab w:val="clear" w:pos="567"/>
        </w:tabs>
        <w:spacing w:line="240" w:lineRule="auto"/>
        <w:rPr>
          <w:b/>
          <w:szCs w:val="22"/>
          <w:lang w:val="de-DE"/>
        </w:rPr>
      </w:pPr>
      <w:r w:rsidRPr="00546151">
        <w:rPr>
          <w:b/>
          <w:szCs w:val="22"/>
          <w:lang w:val="de-DE"/>
        </w:rPr>
        <w:t>7.</w:t>
      </w:r>
      <w:r w:rsidRPr="00546151">
        <w:rPr>
          <w:b/>
          <w:szCs w:val="22"/>
          <w:lang w:val="de-DE"/>
        </w:rPr>
        <w:tab/>
        <w:t>MARKETING AUTHORISATION HOLDER</w:t>
      </w:r>
    </w:p>
    <w:p w14:paraId="216312FD" w14:textId="77777777" w:rsidR="00C114FF" w:rsidRPr="00546151" w:rsidRDefault="00C114FF" w:rsidP="00145C3F">
      <w:pPr>
        <w:tabs>
          <w:tab w:val="clear" w:pos="567"/>
        </w:tabs>
        <w:spacing w:line="240" w:lineRule="auto"/>
        <w:rPr>
          <w:szCs w:val="22"/>
          <w:lang w:val="de-DE"/>
        </w:rPr>
      </w:pPr>
    </w:p>
    <w:p w14:paraId="70DC3C37" w14:textId="77777777" w:rsidR="00546151" w:rsidRPr="008A4DE4" w:rsidRDefault="00546151" w:rsidP="00546151">
      <w:pPr>
        <w:spacing w:line="240" w:lineRule="auto"/>
        <w:rPr>
          <w:color w:val="000000"/>
          <w:szCs w:val="22"/>
          <w:highlight w:val="yellow"/>
          <w:lang w:val="de-DE" w:eastAsia="nl-NL"/>
        </w:rPr>
      </w:pPr>
      <w:r w:rsidRPr="008A4DE4">
        <w:rPr>
          <w:color w:val="000000"/>
          <w:szCs w:val="22"/>
          <w:lang w:val="de-DE" w:eastAsia="nl-NL"/>
        </w:rPr>
        <w:t>CP-Pharma Handelsgesellschaft mbH</w:t>
      </w:r>
      <w:r w:rsidRPr="008A4DE4" w:rsidDel="00430290">
        <w:rPr>
          <w:color w:val="000000"/>
          <w:szCs w:val="22"/>
          <w:highlight w:val="yellow"/>
          <w:lang w:val="de-DE" w:eastAsia="nl-NL"/>
        </w:rPr>
        <w:t xml:space="preserve"> </w:t>
      </w:r>
    </w:p>
    <w:p w14:paraId="4BFEEEAF" w14:textId="77777777" w:rsidR="00546151" w:rsidRPr="00621BED" w:rsidRDefault="00546151" w:rsidP="00546151">
      <w:pPr>
        <w:spacing w:line="240" w:lineRule="auto"/>
        <w:rPr>
          <w:color w:val="000000"/>
          <w:szCs w:val="22"/>
          <w:lang w:eastAsia="nl-NL"/>
        </w:rPr>
      </w:pPr>
      <w:proofErr w:type="spellStart"/>
      <w:r w:rsidRPr="00621BED">
        <w:rPr>
          <w:color w:val="000000"/>
          <w:szCs w:val="22"/>
          <w:lang w:eastAsia="nl-NL"/>
        </w:rPr>
        <w:t>Ostlandring</w:t>
      </w:r>
      <w:proofErr w:type="spellEnd"/>
      <w:r w:rsidRPr="00621BED">
        <w:rPr>
          <w:color w:val="000000"/>
          <w:szCs w:val="22"/>
          <w:lang w:eastAsia="nl-NL"/>
        </w:rPr>
        <w:t xml:space="preserve"> 13 </w:t>
      </w:r>
    </w:p>
    <w:p w14:paraId="0E178E36" w14:textId="77777777" w:rsidR="00546151" w:rsidRPr="008A4DE4" w:rsidRDefault="00546151" w:rsidP="00546151">
      <w:pPr>
        <w:spacing w:line="240" w:lineRule="auto"/>
        <w:rPr>
          <w:color w:val="000000"/>
          <w:szCs w:val="22"/>
          <w:lang w:eastAsia="nl-NL"/>
        </w:rPr>
      </w:pPr>
      <w:r w:rsidRPr="008A4DE4">
        <w:rPr>
          <w:color w:val="000000"/>
          <w:szCs w:val="22"/>
          <w:lang w:eastAsia="nl-NL"/>
        </w:rPr>
        <w:t>31303 Burgdorf</w:t>
      </w:r>
    </w:p>
    <w:p w14:paraId="38B770E7" w14:textId="77777777" w:rsidR="00546151" w:rsidRPr="008A4DE4" w:rsidRDefault="00546151" w:rsidP="00546151">
      <w:pPr>
        <w:spacing w:line="240" w:lineRule="auto"/>
        <w:rPr>
          <w:color w:val="000000"/>
          <w:szCs w:val="22"/>
          <w:lang w:eastAsia="nl-NL"/>
        </w:rPr>
      </w:pPr>
      <w:r w:rsidRPr="008A4DE4">
        <w:rPr>
          <w:color w:val="000000"/>
          <w:szCs w:val="22"/>
          <w:lang w:eastAsia="nl-NL"/>
        </w:rPr>
        <w:t>Germany</w:t>
      </w:r>
    </w:p>
    <w:p w14:paraId="70732C1A" w14:textId="77777777" w:rsidR="00546151" w:rsidRPr="008A4DE4" w:rsidRDefault="00546151" w:rsidP="00546151">
      <w:pPr>
        <w:spacing w:line="240" w:lineRule="auto"/>
        <w:rPr>
          <w:color w:val="000000"/>
          <w:szCs w:val="22"/>
          <w:highlight w:val="yellow"/>
          <w:lang w:eastAsia="nl-NL"/>
        </w:rPr>
      </w:pPr>
      <w:r w:rsidRPr="008A4DE4">
        <w:rPr>
          <w:color w:val="000000"/>
          <w:szCs w:val="22"/>
          <w:lang w:eastAsia="nl-NL"/>
        </w:rPr>
        <w:t>Tel.: +49 5136 60660</w:t>
      </w:r>
    </w:p>
    <w:p w14:paraId="1BACBE27" w14:textId="77777777" w:rsidR="00241263" w:rsidRDefault="00241263" w:rsidP="00A9226B">
      <w:pPr>
        <w:tabs>
          <w:tab w:val="clear" w:pos="567"/>
        </w:tabs>
        <w:spacing w:line="240" w:lineRule="auto"/>
        <w:rPr>
          <w:szCs w:val="22"/>
        </w:rPr>
      </w:pPr>
    </w:p>
    <w:p w14:paraId="4D079D7B" w14:textId="77777777" w:rsidR="00121555" w:rsidRDefault="00121555" w:rsidP="00A9226B">
      <w:pPr>
        <w:tabs>
          <w:tab w:val="clear" w:pos="567"/>
        </w:tabs>
        <w:spacing w:line="240" w:lineRule="auto"/>
        <w:rPr>
          <w:szCs w:val="22"/>
        </w:rPr>
      </w:pPr>
    </w:p>
    <w:p w14:paraId="3831642E" w14:textId="77777777" w:rsidR="00121555" w:rsidRPr="00474C50" w:rsidRDefault="00121555" w:rsidP="00A9226B">
      <w:pPr>
        <w:tabs>
          <w:tab w:val="clear" w:pos="567"/>
        </w:tabs>
        <w:spacing w:line="240" w:lineRule="auto"/>
        <w:rPr>
          <w:szCs w:val="22"/>
        </w:rPr>
      </w:pPr>
    </w:p>
    <w:p w14:paraId="59DD1326" w14:textId="77777777" w:rsidR="00C114FF" w:rsidRDefault="00C114FF" w:rsidP="00895A2F">
      <w:pPr>
        <w:tabs>
          <w:tab w:val="clear" w:pos="567"/>
        </w:tabs>
        <w:spacing w:line="240" w:lineRule="auto"/>
        <w:rPr>
          <w:b/>
          <w:szCs w:val="22"/>
        </w:rPr>
      </w:pPr>
      <w:r w:rsidRPr="00474C50">
        <w:rPr>
          <w:b/>
          <w:szCs w:val="22"/>
        </w:rPr>
        <w:t>8.</w:t>
      </w:r>
      <w:r w:rsidRPr="00474C50">
        <w:rPr>
          <w:b/>
          <w:szCs w:val="22"/>
        </w:rPr>
        <w:tab/>
        <w:t>MARKETING AUTHORISATION NUMBER</w:t>
      </w:r>
    </w:p>
    <w:p w14:paraId="27AA720F" w14:textId="77777777" w:rsidR="0096531A" w:rsidRDefault="0096531A" w:rsidP="00895A2F">
      <w:pPr>
        <w:tabs>
          <w:tab w:val="clear" w:pos="567"/>
        </w:tabs>
        <w:spacing w:line="240" w:lineRule="auto"/>
        <w:rPr>
          <w:b/>
          <w:szCs w:val="22"/>
        </w:rPr>
      </w:pPr>
    </w:p>
    <w:p w14:paraId="36336076" w14:textId="5EF4DE79" w:rsidR="0096531A" w:rsidRPr="00474C50" w:rsidRDefault="0096531A" w:rsidP="00895A2F">
      <w:pPr>
        <w:tabs>
          <w:tab w:val="clear" w:pos="567"/>
        </w:tabs>
        <w:spacing w:line="240" w:lineRule="auto"/>
        <w:rPr>
          <w:szCs w:val="22"/>
        </w:rPr>
      </w:pPr>
      <w:r w:rsidRPr="0096531A">
        <w:rPr>
          <w:szCs w:val="22"/>
        </w:rPr>
        <w:t>VPA10810/020/004</w:t>
      </w:r>
    </w:p>
    <w:p w14:paraId="11347BDD" w14:textId="77777777" w:rsidR="00C114FF" w:rsidRPr="00474C50" w:rsidRDefault="00C114FF" w:rsidP="00A9226B">
      <w:pPr>
        <w:tabs>
          <w:tab w:val="clear" w:pos="567"/>
        </w:tabs>
        <w:spacing w:line="240" w:lineRule="auto"/>
        <w:rPr>
          <w:szCs w:val="22"/>
        </w:rPr>
      </w:pPr>
    </w:p>
    <w:p w14:paraId="258085B5" w14:textId="77777777" w:rsidR="00C114FF" w:rsidRPr="00474C50" w:rsidRDefault="00C114FF" w:rsidP="00A9226B">
      <w:pPr>
        <w:tabs>
          <w:tab w:val="clear" w:pos="567"/>
        </w:tabs>
        <w:spacing w:line="240" w:lineRule="auto"/>
        <w:rPr>
          <w:szCs w:val="22"/>
        </w:rPr>
      </w:pPr>
    </w:p>
    <w:p w14:paraId="4E9641FA" w14:textId="77777777" w:rsidR="00C114FF" w:rsidRPr="00474C50" w:rsidRDefault="00C114FF" w:rsidP="00895A2F">
      <w:pPr>
        <w:tabs>
          <w:tab w:val="clear" w:pos="567"/>
        </w:tabs>
        <w:spacing w:line="240" w:lineRule="auto"/>
        <w:rPr>
          <w:szCs w:val="22"/>
        </w:rPr>
      </w:pPr>
      <w:r w:rsidRPr="00474C50">
        <w:rPr>
          <w:b/>
          <w:szCs w:val="22"/>
        </w:rPr>
        <w:t>9.</w:t>
      </w:r>
      <w:r w:rsidRPr="00474C50">
        <w:rPr>
          <w:b/>
          <w:szCs w:val="22"/>
        </w:rPr>
        <w:tab/>
        <w:t>DATE OF FIRST AUTHORISATION/RENEWAL OF THE AUTHORISATION</w:t>
      </w:r>
    </w:p>
    <w:p w14:paraId="756DE9C3" w14:textId="77777777" w:rsidR="00C114FF" w:rsidRPr="00474C50" w:rsidRDefault="00C114FF" w:rsidP="00A9226B">
      <w:pPr>
        <w:tabs>
          <w:tab w:val="clear" w:pos="567"/>
        </w:tabs>
        <w:spacing w:line="240" w:lineRule="auto"/>
        <w:rPr>
          <w:szCs w:val="22"/>
        </w:rPr>
      </w:pPr>
    </w:p>
    <w:p w14:paraId="14ADC4CB" w14:textId="77777777" w:rsidR="00D65777" w:rsidRPr="00474C50" w:rsidRDefault="00D65777" w:rsidP="00A9226B">
      <w:pPr>
        <w:tabs>
          <w:tab w:val="clear" w:pos="567"/>
        </w:tabs>
        <w:spacing w:line="240" w:lineRule="auto"/>
        <w:rPr>
          <w:szCs w:val="22"/>
        </w:rPr>
      </w:pPr>
    </w:p>
    <w:p w14:paraId="69636966" w14:textId="093E10A7" w:rsidR="00C114FF" w:rsidRPr="00474C50" w:rsidRDefault="0096531A" w:rsidP="00A9226B">
      <w:pPr>
        <w:tabs>
          <w:tab w:val="clear" w:pos="567"/>
        </w:tabs>
        <w:spacing w:line="240" w:lineRule="auto"/>
        <w:rPr>
          <w:szCs w:val="22"/>
        </w:rPr>
      </w:pPr>
      <w:r>
        <w:rPr>
          <w:szCs w:val="22"/>
        </w:rPr>
        <w:t>14 August 2020</w:t>
      </w:r>
    </w:p>
    <w:p w14:paraId="25CF5D1A" w14:textId="77777777" w:rsidR="00D65777" w:rsidRPr="00474C50" w:rsidRDefault="00D65777" w:rsidP="00A9226B">
      <w:pPr>
        <w:tabs>
          <w:tab w:val="clear" w:pos="567"/>
        </w:tabs>
        <w:spacing w:line="240" w:lineRule="auto"/>
        <w:rPr>
          <w:szCs w:val="22"/>
        </w:rPr>
      </w:pPr>
    </w:p>
    <w:p w14:paraId="1F336944" w14:textId="77777777" w:rsidR="00D65777" w:rsidRPr="00474C50" w:rsidRDefault="00D65777" w:rsidP="00A9226B">
      <w:pPr>
        <w:tabs>
          <w:tab w:val="clear" w:pos="567"/>
        </w:tabs>
        <w:spacing w:line="240" w:lineRule="auto"/>
        <w:rPr>
          <w:szCs w:val="22"/>
        </w:rPr>
      </w:pPr>
    </w:p>
    <w:p w14:paraId="125A1FBC" w14:textId="77777777" w:rsidR="00C114FF" w:rsidRPr="00474C50" w:rsidRDefault="00C114FF" w:rsidP="00A9226B">
      <w:pPr>
        <w:tabs>
          <w:tab w:val="clear" w:pos="567"/>
        </w:tabs>
        <w:spacing w:line="240" w:lineRule="auto"/>
        <w:rPr>
          <w:szCs w:val="22"/>
        </w:rPr>
      </w:pPr>
    </w:p>
    <w:p w14:paraId="26803475" w14:textId="77777777" w:rsidR="00C114FF" w:rsidRPr="00474C50" w:rsidRDefault="00C114FF" w:rsidP="00895A2F">
      <w:pPr>
        <w:tabs>
          <w:tab w:val="clear" w:pos="567"/>
        </w:tabs>
        <w:spacing w:line="240" w:lineRule="auto"/>
        <w:rPr>
          <w:szCs w:val="22"/>
        </w:rPr>
      </w:pPr>
      <w:r w:rsidRPr="00474C50">
        <w:rPr>
          <w:b/>
          <w:szCs w:val="22"/>
        </w:rPr>
        <w:t>PROHIBITION OF SALE, SUPPLY AND/OR USE</w:t>
      </w:r>
    </w:p>
    <w:p w14:paraId="1F693915" w14:textId="77777777" w:rsidR="00C114FF" w:rsidRPr="00474C50" w:rsidRDefault="00C114FF" w:rsidP="00145C3F">
      <w:pPr>
        <w:tabs>
          <w:tab w:val="clear" w:pos="567"/>
        </w:tabs>
        <w:spacing w:line="240" w:lineRule="auto"/>
        <w:rPr>
          <w:szCs w:val="22"/>
        </w:rPr>
      </w:pPr>
    </w:p>
    <w:p w14:paraId="22BFA689" w14:textId="77777777" w:rsidR="00C114FF" w:rsidRPr="00474C50" w:rsidRDefault="00C114FF" w:rsidP="00A9226B">
      <w:pPr>
        <w:tabs>
          <w:tab w:val="clear" w:pos="567"/>
        </w:tabs>
        <w:spacing w:line="240" w:lineRule="auto"/>
        <w:rPr>
          <w:szCs w:val="22"/>
        </w:rPr>
      </w:pPr>
      <w:r w:rsidRPr="00474C50">
        <w:rPr>
          <w:szCs w:val="22"/>
        </w:rPr>
        <w:t>Not applicable.</w:t>
      </w:r>
    </w:p>
    <w:p w14:paraId="09838CEB" w14:textId="724967B4" w:rsidR="00C114FF" w:rsidRPr="00474C50" w:rsidRDefault="00C114FF" w:rsidP="00A9226B">
      <w:pPr>
        <w:tabs>
          <w:tab w:val="clear" w:pos="567"/>
        </w:tabs>
        <w:spacing w:line="240" w:lineRule="auto"/>
        <w:rPr>
          <w:szCs w:val="22"/>
        </w:rPr>
      </w:pPr>
    </w:p>
    <w:sectPr w:rsidR="00C114FF" w:rsidRPr="00474C50" w:rsidSect="007F2F03">
      <w:footerReference w:type="default" r:id="rId11"/>
      <w:footerReference w:type="first" r:id="rId12"/>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8AB7" w14:textId="77777777" w:rsidR="001C63B7" w:rsidRDefault="001C63B7">
      <w:r>
        <w:separator/>
      </w:r>
    </w:p>
  </w:endnote>
  <w:endnote w:type="continuationSeparator" w:id="0">
    <w:p w14:paraId="04047CED" w14:textId="77777777" w:rsidR="001C63B7" w:rsidRDefault="001C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FA63" w14:textId="6AD74BB7" w:rsidR="00091C6C" w:rsidRPr="00B94A1B" w:rsidRDefault="00091C6C">
    <w:pPr>
      <w:pStyle w:val="Footer"/>
      <w:tabs>
        <w:tab w:val="clear" w:pos="8930"/>
        <w:tab w:val="right" w:pos="8931"/>
      </w:tabs>
      <w:jc w:val="center"/>
      <w:rPr>
        <w:rFonts w:ascii="Times New Roman" w:hAnsi="Times New Roman"/>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0C9" w14:textId="77777777" w:rsidR="00091C6C" w:rsidRDefault="00091C6C">
    <w:pPr>
      <w:pStyle w:val="Footer"/>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D632" w14:textId="77777777" w:rsidR="001C63B7" w:rsidRDefault="001C63B7">
      <w:r>
        <w:separator/>
      </w:r>
    </w:p>
  </w:footnote>
  <w:footnote w:type="continuationSeparator" w:id="0">
    <w:p w14:paraId="69DB80D7" w14:textId="77777777" w:rsidR="001C63B7" w:rsidRDefault="001C6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9"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2"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A3F65D8"/>
    <w:multiLevelType w:val="multilevel"/>
    <w:tmpl w:val="A02E932A"/>
    <w:numStyleLink w:val="BulletsAgency"/>
  </w:abstractNum>
  <w:abstractNum w:abstractNumId="25"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6"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8"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9"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2"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35288025">
    <w:abstractNumId w:val="0"/>
    <w:lvlOverride w:ilvl="0">
      <w:lvl w:ilvl="0">
        <w:start w:val="1"/>
        <w:numFmt w:val="bullet"/>
        <w:lvlText w:val="-"/>
        <w:legacy w:legacy="1" w:legacySpace="0" w:legacyIndent="360"/>
        <w:lvlJc w:val="left"/>
        <w:pPr>
          <w:ind w:left="360" w:hanging="360"/>
        </w:pPr>
      </w:lvl>
    </w:lvlOverride>
  </w:num>
  <w:num w:numId="2" w16cid:durableId="7431437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7290609">
    <w:abstractNumId w:val="31"/>
  </w:num>
  <w:num w:numId="4" w16cid:durableId="1767925981">
    <w:abstractNumId w:val="30"/>
  </w:num>
  <w:num w:numId="5" w16cid:durableId="1091241323">
    <w:abstractNumId w:val="13"/>
  </w:num>
  <w:num w:numId="6" w16cid:durableId="270356568">
    <w:abstractNumId w:val="23"/>
  </w:num>
  <w:num w:numId="7" w16cid:durableId="190725407">
    <w:abstractNumId w:val="18"/>
  </w:num>
  <w:num w:numId="8" w16cid:durableId="270867901">
    <w:abstractNumId w:val="9"/>
  </w:num>
  <w:num w:numId="9" w16cid:durableId="553740787">
    <w:abstractNumId w:val="28"/>
  </w:num>
  <w:num w:numId="10" w16cid:durableId="1628970514">
    <w:abstractNumId w:val="29"/>
  </w:num>
  <w:num w:numId="11" w16cid:durableId="1506019801">
    <w:abstractNumId w:val="15"/>
  </w:num>
  <w:num w:numId="12" w16cid:durableId="1981691784">
    <w:abstractNumId w:val="14"/>
  </w:num>
  <w:num w:numId="13" w16cid:durableId="523321688">
    <w:abstractNumId w:val="3"/>
  </w:num>
  <w:num w:numId="14" w16cid:durableId="415833799">
    <w:abstractNumId w:val="27"/>
  </w:num>
  <w:num w:numId="15" w16cid:durableId="2058428780">
    <w:abstractNumId w:val="17"/>
  </w:num>
  <w:num w:numId="16" w16cid:durableId="1896891968">
    <w:abstractNumId w:val="32"/>
  </w:num>
  <w:num w:numId="17" w16cid:durableId="899748126">
    <w:abstractNumId w:val="10"/>
  </w:num>
  <w:num w:numId="18" w16cid:durableId="1352873309">
    <w:abstractNumId w:val="1"/>
  </w:num>
  <w:num w:numId="19" w16cid:durableId="1970670388">
    <w:abstractNumId w:val="16"/>
  </w:num>
  <w:num w:numId="20" w16cid:durableId="2024552617">
    <w:abstractNumId w:val="4"/>
  </w:num>
  <w:num w:numId="21" w16cid:durableId="1999382043">
    <w:abstractNumId w:val="8"/>
  </w:num>
  <w:num w:numId="22" w16cid:durableId="472449128">
    <w:abstractNumId w:val="25"/>
  </w:num>
  <w:num w:numId="23" w16cid:durableId="1432778774">
    <w:abstractNumId w:val="33"/>
  </w:num>
  <w:num w:numId="24" w16cid:durableId="966622027">
    <w:abstractNumId w:val="20"/>
  </w:num>
  <w:num w:numId="25" w16cid:durableId="1029994283">
    <w:abstractNumId w:val="11"/>
  </w:num>
  <w:num w:numId="26" w16cid:durableId="142703074">
    <w:abstractNumId w:val="12"/>
  </w:num>
  <w:num w:numId="27" w16cid:durableId="579558590">
    <w:abstractNumId w:val="6"/>
  </w:num>
  <w:num w:numId="28" w16cid:durableId="532574180">
    <w:abstractNumId w:val="7"/>
  </w:num>
  <w:num w:numId="29" w16cid:durableId="1368027705">
    <w:abstractNumId w:val="21"/>
  </w:num>
  <w:num w:numId="30" w16cid:durableId="1374118633">
    <w:abstractNumId w:val="34"/>
  </w:num>
  <w:num w:numId="31" w16cid:durableId="1637222417">
    <w:abstractNumId w:val="35"/>
  </w:num>
  <w:num w:numId="32" w16cid:durableId="732192941">
    <w:abstractNumId w:val="19"/>
  </w:num>
  <w:num w:numId="33" w16cid:durableId="394208574">
    <w:abstractNumId w:val="26"/>
  </w:num>
  <w:num w:numId="34" w16cid:durableId="1920821983">
    <w:abstractNumId w:val="22"/>
  </w:num>
  <w:num w:numId="35" w16cid:durableId="1175993415">
    <w:abstractNumId w:val="2"/>
  </w:num>
  <w:num w:numId="36" w16cid:durableId="899366903">
    <w:abstractNumId w:val="5"/>
  </w:num>
  <w:num w:numId="37" w16cid:durableId="6059698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21B82"/>
    <w:rsid w:val="00024777"/>
    <w:rsid w:val="00024E21"/>
    <w:rsid w:val="00036C50"/>
    <w:rsid w:val="00052D2B"/>
    <w:rsid w:val="000548A4"/>
    <w:rsid w:val="00054F55"/>
    <w:rsid w:val="000628F3"/>
    <w:rsid w:val="00062945"/>
    <w:rsid w:val="00080453"/>
    <w:rsid w:val="0008169A"/>
    <w:rsid w:val="000860CE"/>
    <w:rsid w:val="00091C6C"/>
    <w:rsid w:val="00092A37"/>
    <w:rsid w:val="000938A6"/>
    <w:rsid w:val="00097C1E"/>
    <w:rsid w:val="000A1DF5"/>
    <w:rsid w:val="000B4130"/>
    <w:rsid w:val="000B7873"/>
    <w:rsid w:val="000C02A1"/>
    <w:rsid w:val="000C1D4F"/>
    <w:rsid w:val="000C687A"/>
    <w:rsid w:val="000D5FB4"/>
    <w:rsid w:val="000D67D0"/>
    <w:rsid w:val="000E1322"/>
    <w:rsid w:val="000E195C"/>
    <w:rsid w:val="000E3602"/>
    <w:rsid w:val="000F38DA"/>
    <w:rsid w:val="000F5822"/>
    <w:rsid w:val="000F796B"/>
    <w:rsid w:val="0010031E"/>
    <w:rsid w:val="001012EB"/>
    <w:rsid w:val="001078D1"/>
    <w:rsid w:val="00115782"/>
    <w:rsid w:val="00121555"/>
    <w:rsid w:val="00124F36"/>
    <w:rsid w:val="00125666"/>
    <w:rsid w:val="00125C80"/>
    <w:rsid w:val="0013799F"/>
    <w:rsid w:val="00140DF6"/>
    <w:rsid w:val="00145C3F"/>
    <w:rsid w:val="00145D34"/>
    <w:rsid w:val="00146284"/>
    <w:rsid w:val="0014690F"/>
    <w:rsid w:val="0015098E"/>
    <w:rsid w:val="001674D3"/>
    <w:rsid w:val="0017240A"/>
    <w:rsid w:val="00175264"/>
    <w:rsid w:val="001803D2"/>
    <w:rsid w:val="0018228B"/>
    <w:rsid w:val="00185B50"/>
    <w:rsid w:val="0018625C"/>
    <w:rsid w:val="00187DE7"/>
    <w:rsid w:val="00187E62"/>
    <w:rsid w:val="00192045"/>
    <w:rsid w:val="00193B14"/>
    <w:rsid w:val="00193E72"/>
    <w:rsid w:val="00195267"/>
    <w:rsid w:val="0019600B"/>
    <w:rsid w:val="0019686E"/>
    <w:rsid w:val="001A0E2C"/>
    <w:rsid w:val="001A28C9"/>
    <w:rsid w:val="001A34BC"/>
    <w:rsid w:val="001B1C77"/>
    <w:rsid w:val="001B6F4A"/>
    <w:rsid w:val="001C06DF"/>
    <w:rsid w:val="001C12AC"/>
    <w:rsid w:val="001C5288"/>
    <w:rsid w:val="001C5B03"/>
    <w:rsid w:val="001C63B7"/>
    <w:rsid w:val="001D157C"/>
    <w:rsid w:val="001D6D96"/>
    <w:rsid w:val="001E47B8"/>
    <w:rsid w:val="001E5621"/>
    <w:rsid w:val="001F3EF9"/>
    <w:rsid w:val="001F627D"/>
    <w:rsid w:val="001F6622"/>
    <w:rsid w:val="0020126C"/>
    <w:rsid w:val="002100FC"/>
    <w:rsid w:val="00213890"/>
    <w:rsid w:val="00214E52"/>
    <w:rsid w:val="002161B9"/>
    <w:rsid w:val="002207C0"/>
    <w:rsid w:val="0022301E"/>
    <w:rsid w:val="00224B93"/>
    <w:rsid w:val="00232510"/>
    <w:rsid w:val="0023676E"/>
    <w:rsid w:val="00241263"/>
    <w:rsid w:val="002414B6"/>
    <w:rsid w:val="002422EB"/>
    <w:rsid w:val="00242397"/>
    <w:rsid w:val="00245D4E"/>
    <w:rsid w:val="00250DD1"/>
    <w:rsid w:val="00251183"/>
    <w:rsid w:val="00251689"/>
    <w:rsid w:val="0025267C"/>
    <w:rsid w:val="00253B6B"/>
    <w:rsid w:val="00265656"/>
    <w:rsid w:val="00265E77"/>
    <w:rsid w:val="00266155"/>
    <w:rsid w:val="0027270B"/>
    <w:rsid w:val="002838C8"/>
    <w:rsid w:val="00290805"/>
    <w:rsid w:val="00290C2A"/>
    <w:rsid w:val="002931DD"/>
    <w:rsid w:val="002A0E7C"/>
    <w:rsid w:val="002A21ED"/>
    <w:rsid w:val="002A3F88"/>
    <w:rsid w:val="002B0F11"/>
    <w:rsid w:val="002B238B"/>
    <w:rsid w:val="002C55FF"/>
    <w:rsid w:val="002C592B"/>
    <w:rsid w:val="002D2767"/>
    <w:rsid w:val="002E3A90"/>
    <w:rsid w:val="002E46CC"/>
    <w:rsid w:val="002E4F48"/>
    <w:rsid w:val="002E62CB"/>
    <w:rsid w:val="002E671B"/>
    <w:rsid w:val="002E6DF1"/>
    <w:rsid w:val="002E6ED9"/>
    <w:rsid w:val="002F0957"/>
    <w:rsid w:val="002F3678"/>
    <w:rsid w:val="002F41AD"/>
    <w:rsid w:val="002F43F6"/>
    <w:rsid w:val="002F71D5"/>
    <w:rsid w:val="003020BB"/>
    <w:rsid w:val="00304393"/>
    <w:rsid w:val="00305AB2"/>
    <w:rsid w:val="0031032B"/>
    <w:rsid w:val="00316E87"/>
    <w:rsid w:val="00321C13"/>
    <w:rsid w:val="0032453E"/>
    <w:rsid w:val="00325053"/>
    <w:rsid w:val="003256AC"/>
    <w:rsid w:val="0033129D"/>
    <w:rsid w:val="003320ED"/>
    <w:rsid w:val="0033480E"/>
    <w:rsid w:val="00337123"/>
    <w:rsid w:val="00341866"/>
    <w:rsid w:val="0034421E"/>
    <w:rsid w:val="003535E0"/>
    <w:rsid w:val="0036689A"/>
    <w:rsid w:val="00366F56"/>
    <w:rsid w:val="003737C8"/>
    <w:rsid w:val="0037589D"/>
    <w:rsid w:val="00376BB1"/>
    <w:rsid w:val="00377E23"/>
    <w:rsid w:val="0038277C"/>
    <w:rsid w:val="0038389F"/>
    <w:rsid w:val="00385763"/>
    <w:rsid w:val="003909E0"/>
    <w:rsid w:val="0039355C"/>
    <w:rsid w:val="00393E09"/>
    <w:rsid w:val="00395B15"/>
    <w:rsid w:val="00396026"/>
    <w:rsid w:val="003A3E2F"/>
    <w:rsid w:val="003A6CCB"/>
    <w:rsid w:val="003B10C4"/>
    <w:rsid w:val="003B48EB"/>
    <w:rsid w:val="003C33FF"/>
    <w:rsid w:val="003C64A5"/>
    <w:rsid w:val="003D03CC"/>
    <w:rsid w:val="003D378C"/>
    <w:rsid w:val="003D4BB7"/>
    <w:rsid w:val="003E0116"/>
    <w:rsid w:val="003E26C3"/>
    <w:rsid w:val="003F0D6C"/>
    <w:rsid w:val="003F0F26"/>
    <w:rsid w:val="003F12D9"/>
    <w:rsid w:val="003F1B4C"/>
    <w:rsid w:val="004008F6"/>
    <w:rsid w:val="00401EE7"/>
    <w:rsid w:val="00412BBE"/>
    <w:rsid w:val="00414B20"/>
    <w:rsid w:val="00417DE3"/>
    <w:rsid w:val="00420850"/>
    <w:rsid w:val="00423968"/>
    <w:rsid w:val="00427054"/>
    <w:rsid w:val="004304B1"/>
    <w:rsid w:val="0043320A"/>
    <w:rsid w:val="004332E3"/>
    <w:rsid w:val="004346A3"/>
    <w:rsid w:val="00446960"/>
    <w:rsid w:val="004518A6"/>
    <w:rsid w:val="00453E1D"/>
    <w:rsid w:val="00454589"/>
    <w:rsid w:val="00456ED0"/>
    <w:rsid w:val="00457550"/>
    <w:rsid w:val="00460702"/>
    <w:rsid w:val="00461EB9"/>
    <w:rsid w:val="00474C50"/>
    <w:rsid w:val="004771F9"/>
    <w:rsid w:val="00486006"/>
    <w:rsid w:val="00486BAD"/>
    <w:rsid w:val="00486BBE"/>
    <w:rsid w:val="00487123"/>
    <w:rsid w:val="00490B65"/>
    <w:rsid w:val="00495CAE"/>
    <w:rsid w:val="004A1BD5"/>
    <w:rsid w:val="004A61E1"/>
    <w:rsid w:val="004B2344"/>
    <w:rsid w:val="004B5DDC"/>
    <w:rsid w:val="004B798E"/>
    <w:rsid w:val="004C2ABD"/>
    <w:rsid w:val="004D3E58"/>
    <w:rsid w:val="004D6746"/>
    <w:rsid w:val="004D767B"/>
    <w:rsid w:val="004E0F32"/>
    <w:rsid w:val="004E23A1"/>
    <w:rsid w:val="004E6E8F"/>
    <w:rsid w:val="004E7092"/>
    <w:rsid w:val="004E7ECE"/>
    <w:rsid w:val="004F6F64"/>
    <w:rsid w:val="005004EC"/>
    <w:rsid w:val="00504C14"/>
    <w:rsid w:val="00517756"/>
    <w:rsid w:val="005202C6"/>
    <w:rsid w:val="00521601"/>
    <w:rsid w:val="00523C53"/>
    <w:rsid w:val="00527B8F"/>
    <w:rsid w:val="00542012"/>
    <w:rsid w:val="00543DF5"/>
    <w:rsid w:val="00546151"/>
    <w:rsid w:val="0055260D"/>
    <w:rsid w:val="00555422"/>
    <w:rsid w:val="00555810"/>
    <w:rsid w:val="00561149"/>
    <w:rsid w:val="00562DCA"/>
    <w:rsid w:val="0056568F"/>
    <w:rsid w:val="00575C6F"/>
    <w:rsid w:val="00582578"/>
    <w:rsid w:val="005A06BA"/>
    <w:rsid w:val="005B04A8"/>
    <w:rsid w:val="005B28AD"/>
    <w:rsid w:val="005B328D"/>
    <w:rsid w:val="005B3503"/>
    <w:rsid w:val="005B3EE7"/>
    <w:rsid w:val="005B4DCD"/>
    <w:rsid w:val="005B4FAD"/>
    <w:rsid w:val="005C314A"/>
    <w:rsid w:val="005D380C"/>
    <w:rsid w:val="005D6E04"/>
    <w:rsid w:val="005D7A12"/>
    <w:rsid w:val="005E53EE"/>
    <w:rsid w:val="005F0542"/>
    <w:rsid w:val="005F0F72"/>
    <w:rsid w:val="005F18C6"/>
    <w:rsid w:val="005F1A58"/>
    <w:rsid w:val="005F1C1F"/>
    <w:rsid w:val="005F346D"/>
    <w:rsid w:val="005F38FB"/>
    <w:rsid w:val="00602D3B"/>
    <w:rsid w:val="0060326F"/>
    <w:rsid w:val="00606EA1"/>
    <w:rsid w:val="006128F0"/>
    <w:rsid w:val="0061726B"/>
    <w:rsid w:val="00620DE0"/>
    <w:rsid w:val="0062387A"/>
    <w:rsid w:val="006333A6"/>
    <w:rsid w:val="0063377D"/>
    <w:rsid w:val="006344BE"/>
    <w:rsid w:val="00634A66"/>
    <w:rsid w:val="00640336"/>
    <w:rsid w:val="00640FC9"/>
    <w:rsid w:val="006432F2"/>
    <w:rsid w:val="0065320F"/>
    <w:rsid w:val="00653D64"/>
    <w:rsid w:val="00654E13"/>
    <w:rsid w:val="00667489"/>
    <w:rsid w:val="00670D44"/>
    <w:rsid w:val="00676AFC"/>
    <w:rsid w:val="006807CD"/>
    <w:rsid w:val="00682D43"/>
    <w:rsid w:val="00685BAF"/>
    <w:rsid w:val="0069109C"/>
    <w:rsid w:val="006A0D03"/>
    <w:rsid w:val="006A41E9"/>
    <w:rsid w:val="006B12CB"/>
    <w:rsid w:val="006B5916"/>
    <w:rsid w:val="006B6856"/>
    <w:rsid w:val="006C4775"/>
    <w:rsid w:val="006C4F4A"/>
    <w:rsid w:val="006C5E80"/>
    <w:rsid w:val="006C7CEE"/>
    <w:rsid w:val="006D075E"/>
    <w:rsid w:val="006D3FB3"/>
    <w:rsid w:val="006D7C6E"/>
    <w:rsid w:val="006E2F95"/>
    <w:rsid w:val="006F7FBA"/>
    <w:rsid w:val="00705EAF"/>
    <w:rsid w:val="007101CC"/>
    <w:rsid w:val="00724E3B"/>
    <w:rsid w:val="00725EEA"/>
    <w:rsid w:val="00730CE9"/>
    <w:rsid w:val="0073373D"/>
    <w:rsid w:val="007439DB"/>
    <w:rsid w:val="007568D8"/>
    <w:rsid w:val="00765316"/>
    <w:rsid w:val="007708C8"/>
    <w:rsid w:val="0077719D"/>
    <w:rsid w:val="00780DF0"/>
    <w:rsid w:val="00782F0F"/>
    <w:rsid w:val="00787482"/>
    <w:rsid w:val="007962B8"/>
    <w:rsid w:val="00796DAB"/>
    <w:rsid w:val="007A286D"/>
    <w:rsid w:val="007A38DF"/>
    <w:rsid w:val="007B20CF"/>
    <w:rsid w:val="007B2499"/>
    <w:rsid w:val="007B6375"/>
    <w:rsid w:val="007B72E1"/>
    <w:rsid w:val="007B783A"/>
    <w:rsid w:val="007C1B95"/>
    <w:rsid w:val="007D33AC"/>
    <w:rsid w:val="007D688F"/>
    <w:rsid w:val="007D73FB"/>
    <w:rsid w:val="007E2F2D"/>
    <w:rsid w:val="007F1433"/>
    <w:rsid w:val="007F1491"/>
    <w:rsid w:val="007F2F03"/>
    <w:rsid w:val="007F42AE"/>
    <w:rsid w:val="00800FE0"/>
    <w:rsid w:val="008056A3"/>
    <w:rsid w:val="008066AD"/>
    <w:rsid w:val="00813EA1"/>
    <w:rsid w:val="00814AF1"/>
    <w:rsid w:val="0081517F"/>
    <w:rsid w:val="00815370"/>
    <w:rsid w:val="0082153D"/>
    <w:rsid w:val="008222E6"/>
    <w:rsid w:val="008225E4"/>
    <w:rsid w:val="008255AA"/>
    <w:rsid w:val="008271E2"/>
    <w:rsid w:val="00830FF3"/>
    <w:rsid w:val="008334BF"/>
    <w:rsid w:val="00836B8C"/>
    <w:rsid w:val="00840062"/>
    <w:rsid w:val="008410C5"/>
    <w:rsid w:val="00846818"/>
    <w:rsid w:val="00846C08"/>
    <w:rsid w:val="008530E7"/>
    <w:rsid w:val="00856BDB"/>
    <w:rsid w:val="00857675"/>
    <w:rsid w:val="00875EC3"/>
    <w:rsid w:val="008763E7"/>
    <w:rsid w:val="008808C5"/>
    <w:rsid w:val="00881A7C"/>
    <w:rsid w:val="00883C78"/>
    <w:rsid w:val="00885159"/>
    <w:rsid w:val="00885214"/>
    <w:rsid w:val="0088534B"/>
    <w:rsid w:val="00887615"/>
    <w:rsid w:val="00890052"/>
    <w:rsid w:val="00894E3A"/>
    <w:rsid w:val="00895A2F"/>
    <w:rsid w:val="00896EBD"/>
    <w:rsid w:val="008A0E54"/>
    <w:rsid w:val="008A5665"/>
    <w:rsid w:val="008B24A8"/>
    <w:rsid w:val="008B25E4"/>
    <w:rsid w:val="008B3D78"/>
    <w:rsid w:val="008C261B"/>
    <w:rsid w:val="008C4FCA"/>
    <w:rsid w:val="008C7882"/>
    <w:rsid w:val="008D2261"/>
    <w:rsid w:val="008D4C28"/>
    <w:rsid w:val="008D577B"/>
    <w:rsid w:val="008D7A98"/>
    <w:rsid w:val="008E17C4"/>
    <w:rsid w:val="008E45C4"/>
    <w:rsid w:val="008E64B1"/>
    <w:rsid w:val="008E64FA"/>
    <w:rsid w:val="008E74ED"/>
    <w:rsid w:val="008F4DEF"/>
    <w:rsid w:val="00903D0D"/>
    <w:rsid w:val="009048E1"/>
    <w:rsid w:val="0090598C"/>
    <w:rsid w:val="009071BB"/>
    <w:rsid w:val="00913885"/>
    <w:rsid w:val="00931D41"/>
    <w:rsid w:val="00933D18"/>
    <w:rsid w:val="00942221"/>
    <w:rsid w:val="00945863"/>
    <w:rsid w:val="00950577"/>
    <w:rsid w:val="00950FBB"/>
    <w:rsid w:val="0095122F"/>
    <w:rsid w:val="00953349"/>
    <w:rsid w:val="00954E0C"/>
    <w:rsid w:val="00961156"/>
    <w:rsid w:val="00964F03"/>
    <w:rsid w:val="0096531A"/>
    <w:rsid w:val="00966F1F"/>
    <w:rsid w:val="00975676"/>
    <w:rsid w:val="00976467"/>
    <w:rsid w:val="00976D32"/>
    <w:rsid w:val="009838F7"/>
    <w:rsid w:val="009844F7"/>
    <w:rsid w:val="009938F7"/>
    <w:rsid w:val="009A05AA"/>
    <w:rsid w:val="009A2D5A"/>
    <w:rsid w:val="009A7A84"/>
    <w:rsid w:val="009B2C7E"/>
    <w:rsid w:val="009B6DBD"/>
    <w:rsid w:val="009B70FA"/>
    <w:rsid w:val="009C108A"/>
    <w:rsid w:val="009C2E47"/>
    <w:rsid w:val="009C6BFB"/>
    <w:rsid w:val="009D0C05"/>
    <w:rsid w:val="009E2C00"/>
    <w:rsid w:val="009E49AD"/>
    <w:rsid w:val="009E70F4"/>
    <w:rsid w:val="009F1AD2"/>
    <w:rsid w:val="00A0479E"/>
    <w:rsid w:val="00A07979"/>
    <w:rsid w:val="00A11755"/>
    <w:rsid w:val="00A207FB"/>
    <w:rsid w:val="00A24016"/>
    <w:rsid w:val="00A265BF"/>
    <w:rsid w:val="00A26F44"/>
    <w:rsid w:val="00A34FAB"/>
    <w:rsid w:val="00A4313D"/>
    <w:rsid w:val="00A50120"/>
    <w:rsid w:val="00A54A46"/>
    <w:rsid w:val="00A60351"/>
    <w:rsid w:val="00A610C8"/>
    <w:rsid w:val="00A61C6D"/>
    <w:rsid w:val="00A63015"/>
    <w:rsid w:val="00A66254"/>
    <w:rsid w:val="00A678B4"/>
    <w:rsid w:val="00A704A3"/>
    <w:rsid w:val="00A70795"/>
    <w:rsid w:val="00A75E23"/>
    <w:rsid w:val="00A81C44"/>
    <w:rsid w:val="00A82294"/>
    <w:rsid w:val="00A82AA0"/>
    <w:rsid w:val="00A82F8A"/>
    <w:rsid w:val="00A84BF0"/>
    <w:rsid w:val="00A9226B"/>
    <w:rsid w:val="00A93BFE"/>
    <w:rsid w:val="00A9575C"/>
    <w:rsid w:val="00A95B56"/>
    <w:rsid w:val="00A969AF"/>
    <w:rsid w:val="00AB1A2E"/>
    <w:rsid w:val="00AB328A"/>
    <w:rsid w:val="00AB4918"/>
    <w:rsid w:val="00AB4BC8"/>
    <w:rsid w:val="00AB6BA7"/>
    <w:rsid w:val="00AB7BE8"/>
    <w:rsid w:val="00AD0710"/>
    <w:rsid w:val="00AD4DB9"/>
    <w:rsid w:val="00AD63C0"/>
    <w:rsid w:val="00AE35B2"/>
    <w:rsid w:val="00AE6AA0"/>
    <w:rsid w:val="00AF09B0"/>
    <w:rsid w:val="00AF3FF9"/>
    <w:rsid w:val="00B119A2"/>
    <w:rsid w:val="00B12147"/>
    <w:rsid w:val="00B165A4"/>
    <w:rsid w:val="00B1776B"/>
    <w:rsid w:val="00B177F2"/>
    <w:rsid w:val="00B201F1"/>
    <w:rsid w:val="00B23C09"/>
    <w:rsid w:val="00B241FB"/>
    <w:rsid w:val="00B304E7"/>
    <w:rsid w:val="00B318B6"/>
    <w:rsid w:val="00B41F47"/>
    <w:rsid w:val="00B60AC9"/>
    <w:rsid w:val="00B67323"/>
    <w:rsid w:val="00B715F2"/>
    <w:rsid w:val="00B74071"/>
    <w:rsid w:val="00B7428E"/>
    <w:rsid w:val="00B74B67"/>
    <w:rsid w:val="00B779AA"/>
    <w:rsid w:val="00B81C95"/>
    <w:rsid w:val="00B82330"/>
    <w:rsid w:val="00B82ED4"/>
    <w:rsid w:val="00B8424F"/>
    <w:rsid w:val="00B86896"/>
    <w:rsid w:val="00B875A6"/>
    <w:rsid w:val="00B93E4C"/>
    <w:rsid w:val="00B94A1B"/>
    <w:rsid w:val="00BA5C89"/>
    <w:rsid w:val="00BB4CE2"/>
    <w:rsid w:val="00BB5EF0"/>
    <w:rsid w:val="00BB6724"/>
    <w:rsid w:val="00BC0EFB"/>
    <w:rsid w:val="00BC2E39"/>
    <w:rsid w:val="00BC2F3B"/>
    <w:rsid w:val="00BD2364"/>
    <w:rsid w:val="00BD28E3"/>
    <w:rsid w:val="00BE3261"/>
    <w:rsid w:val="00BF58FC"/>
    <w:rsid w:val="00C01F77"/>
    <w:rsid w:val="00C01FFC"/>
    <w:rsid w:val="00C06AE4"/>
    <w:rsid w:val="00C114FF"/>
    <w:rsid w:val="00C171A1"/>
    <w:rsid w:val="00C171A4"/>
    <w:rsid w:val="00C17F12"/>
    <w:rsid w:val="00C21C1A"/>
    <w:rsid w:val="00C22FF2"/>
    <w:rsid w:val="00C237E9"/>
    <w:rsid w:val="00C32989"/>
    <w:rsid w:val="00C36883"/>
    <w:rsid w:val="00C40928"/>
    <w:rsid w:val="00C42697"/>
    <w:rsid w:val="00C43F01"/>
    <w:rsid w:val="00C47552"/>
    <w:rsid w:val="00C57A81"/>
    <w:rsid w:val="00C60193"/>
    <w:rsid w:val="00C634D4"/>
    <w:rsid w:val="00C63AA5"/>
    <w:rsid w:val="00C65071"/>
    <w:rsid w:val="00C6727C"/>
    <w:rsid w:val="00C6744C"/>
    <w:rsid w:val="00C73134"/>
    <w:rsid w:val="00C73F6D"/>
    <w:rsid w:val="00C74F6E"/>
    <w:rsid w:val="00C77FA4"/>
    <w:rsid w:val="00C77FFA"/>
    <w:rsid w:val="00C80401"/>
    <w:rsid w:val="00C81C97"/>
    <w:rsid w:val="00C83551"/>
    <w:rsid w:val="00C840C2"/>
    <w:rsid w:val="00C84101"/>
    <w:rsid w:val="00C8535F"/>
    <w:rsid w:val="00C90EDA"/>
    <w:rsid w:val="00C92D73"/>
    <w:rsid w:val="00C959E7"/>
    <w:rsid w:val="00CB0F7E"/>
    <w:rsid w:val="00CB7E2F"/>
    <w:rsid w:val="00CC1E65"/>
    <w:rsid w:val="00CC45FD"/>
    <w:rsid w:val="00CC567A"/>
    <w:rsid w:val="00CD4059"/>
    <w:rsid w:val="00CD4E5A"/>
    <w:rsid w:val="00CE03CE"/>
    <w:rsid w:val="00CF0DFF"/>
    <w:rsid w:val="00D028A9"/>
    <w:rsid w:val="00D0359D"/>
    <w:rsid w:val="00D04DED"/>
    <w:rsid w:val="00D1089A"/>
    <w:rsid w:val="00D116BD"/>
    <w:rsid w:val="00D2001A"/>
    <w:rsid w:val="00D20684"/>
    <w:rsid w:val="00D2148D"/>
    <w:rsid w:val="00D26B62"/>
    <w:rsid w:val="00D3691A"/>
    <w:rsid w:val="00D377E2"/>
    <w:rsid w:val="00D40C7C"/>
    <w:rsid w:val="00D42DCB"/>
    <w:rsid w:val="00D45482"/>
    <w:rsid w:val="00D46DF2"/>
    <w:rsid w:val="00D47674"/>
    <w:rsid w:val="00D5338C"/>
    <w:rsid w:val="00D56AA9"/>
    <w:rsid w:val="00D606B2"/>
    <w:rsid w:val="00D625A7"/>
    <w:rsid w:val="00D64074"/>
    <w:rsid w:val="00D65777"/>
    <w:rsid w:val="00D728A0"/>
    <w:rsid w:val="00D7519D"/>
    <w:rsid w:val="00D83661"/>
    <w:rsid w:val="00D97E7D"/>
    <w:rsid w:val="00DA6919"/>
    <w:rsid w:val="00DB3439"/>
    <w:rsid w:val="00DB3618"/>
    <w:rsid w:val="00DC2946"/>
    <w:rsid w:val="00DC550F"/>
    <w:rsid w:val="00DC64FD"/>
    <w:rsid w:val="00DD53C3"/>
    <w:rsid w:val="00DE127F"/>
    <w:rsid w:val="00DE424A"/>
    <w:rsid w:val="00DE4419"/>
    <w:rsid w:val="00DF0ACA"/>
    <w:rsid w:val="00DF2245"/>
    <w:rsid w:val="00DF77CF"/>
    <w:rsid w:val="00E026E8"/>
    <w:rsid w:val="00E060F7"/>
    <w:rsid w:val="00E14C47"/>
    <w:rsid w:val="00E22698"/>
    <w:rsid w:val="00E246D1"/>
    <w:rsid w:val="00E25B7C"/>
    <w:rsid w:val="00E3076B"/>
    <w:rsid w:val="00E3725B"/>
    <w:rsid w:val="00E434D1"/>
    <w:rsid w:val="00E56CBB"/>
    <w:rsid w:val="00E6086F"/>
    <w:rsid w:val="00E61950"/>
    <w:rsid w:val="00E61E51"/>
    <w:rsid w:val="00E62C32"/>
    <w:rsid w:val="00E6552A"/>
    <w:rsid w:val="00E66CD0"/>
    <w:rsid w:val="00E6707D"/>
    <w:rsid w:val="00E70E7C"/>
    <w:rsid w:val="00E71313"/>
    <w:rsid w:val="00E72606"/>
    <w:rsid w:val="00E73C3E"/>
    <w:rsid w:val="00E807A8"/>
    <w:rsid w:val="00E82496"/>
    <w:rsid w:val="00E834CD"/>
    <w:rsid w:val="00E84E9D"/>
    <w:rsid w:val="00E86CEE"/>
    <w:rsid w:val="00E935AF"/>
    <w:rsid w:val="00EB0E20"/>
    <w:rsid w:val="00EB1A80"/>
    <w:rsid w:val="00EB42E7"/>
    <w:rsid w:val="00EB457B"/>
    <w:rsid w:val="00EC101C"/>
    <w:rsid w:val="00EC4F3A"/>
    <w:rsid w:val="00EC5E74"/>
    <w:rsid w:val="00ED594D"/>
    <w:rsid w:val="00EE17BE"/>
    <w:rsid w:val="00EE36E1"/>
    <w:rsid w:val="00EE7B3F"/>
    <w:rsid w:val="00EF5226"/>
    <w:rsid w:val="00F0054D"/>
    <w:rsid w:val="00F02467"/>
    <w:rsid w:val="00F04D0E"/>
    <w:rsid w:val="00F12214"/>
    <w:rsid w:val="00F12565"/>
    <w:rsid w:val="00F14ACA"/>
    <w:rsid w:val="00F17A0C"/>
    <w:rsid w:val="00F20C34"/>
    <w:rsid w:val="00F23927"/>
    <w:rsid w:val="00F26A05"/>
    <w:rsid w:val="00F307CE"/>
    <w:rsid w:val="00F37108"/>
    <w:rsid w:val="00F47BAA"/>
    <w:rsid w:val="00F52EAB"/>
    <w:rsid w:val="00F612BE"/>
    <w:rsid w:val="00F61A31"/>
    <w:rsid w:val="00F67A2D"/>
    <w:rsid w:val="00F70A1B"/>
    <w:rsid w:val="00F72FDF"/>
    <w:rsid w:val="00F75960"/>
    <w:rsid w:val="00F82526"/>
    <w:rsid w:val="00F84672"/>
    <w:rsid w:val="00F84802"/>
    <w:rsid w:val="00F95A8C"/>
    <w:rsid w:val="00FA02C8"/>
    <w:rsid w:val="00FA035A"/>
    <w:rsid w:val="00FA06FD"/>
    <w:rsid w:val="00FA515B"/>
    <w:rsid w:val="00FA6B90"/>
    <w:rsid w:val="00FA74CB"/>
    <w:rsid w:val="00FB1346"/>
    <w:rsid w:val="00FB207A"/>
    <w:rsid w:val="00FB2886"/>
    <w:rsid w:val="00FB466E"/>
    <w:rsid w:val="00FB4A07"/>
    <w:rsid w:val="00FC752C"/>
    <w:rsid w:val="00FD0492"/>
    <w:rsid w:val="00FD13EC"/>
    <w:rsid w:val="00FD3377"/>
    <w:rsid w:val="00FD4DA8"/>
    <w:rsid w:val="00FD4EEF"/>
    <w:rsid w:val="00FD5461"/>
    <w:rsid w:val="00FD6BDB"/>
    <w:rsid w:val="00FD6F00"/>
    <w:rsid w:val="00FD7B98"/>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365695"/>
  <w15:chartTrackingRefBased/>
  <w15:docId w15:val="{CE1A69DA-68EB-48E3-AD1E-7AD67EB0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CCB"/>
    <w:pPr>
      <w:tabs>
        <w:tab w:val="left" w:pos="567"/>
      </w:tabs>
      <w:spacing w:line="260" w:lineRule="exact"/>
    </w:pPr>
    <w:rPr>
      <w:sz w:val="22"/>
      <w:lang w:val="en-GB"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tabs>
        <w:tab w:val="clear" w:pos="567"/>
      </w:tabs>
      <w:outlineLvl w:val="3"/>
    </w:pPr>
    <w:rPr>
      <w:b/>
      <w:noProof/>
    </w:rPr>
  </w:style>
  <w:style w:type="paragraph" w:styleId="Heading5">
    <w:name w:val="heading 5"/>
    <w:basedOn w:val="Normal"/>
    <w:next w:val="Normal"/>
    <w:qFormat/>
    <w:pPr>
      <w:keepNext/>
      <w:tabs>
        <w:tab w:val="clear" w:pos="567"/>
      </w:tabs>
      <w:jc w:val="center"/>
      <w:outlineLvl w:val="4"/>
    </w:pPr>
    <w:rPr>
      <w:b/>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tabs>
        <w:tab w:val="clear" w:pos="567"/>
      </w:tabs>
      <w:ind w:right="-318"/>
      <w:outlineLvl w:val="7"/>
    </w:pPr>
    <w:rPr>
      <w:b/>
    </w:rPr>
  </w:style>
  <w:style w:type="paragraph" w:styleId="Heading9">
    <w:name w:val="heading 9"/>
    <w:basedOn w:val="Normal"/>
    <w:next w:val="Normal"/>
    <w:qFormat/>
    <w:pPr>
      <w:keepNext/>
      <w:tabs>
        <w:tab w:val="clear" w:pos="567"/>
      </w:tabs>
      <w:ind w:left="2268" w:right="1711"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rPr>
      <w:rFonts w:ascii="Helvetica" w:hAnsi="Helvetica"/>
      <w:sz w:val="20"/>
    </w:rPr>
  </w:style>
  <w:style w:type="paragraph" w:styleId="Footer">
    <w:name w:val="footer"/>
    <w:basedOn w:val="Normal"/>
    <w:pPr>
      <w:tabs>
        <w:tab w:val="clear" w:pos="567"/>
        <w:tab w:val="center" w:pos="4536"/>
        <w:tab w:val="center" w:pos="8930"/>
      </w:tabs>
      <w:spacing w:line="240" w:lineRule="auto"/>
    </w:pPr>
    <w:rPr>
      <w:rFonts w:ascii="Helvetica" w:hAnsi="Helvetica"/>
      <w:sz w:val="16"/>
    </w:rPr>
  </w:style>
  <w:style w:type="paragraph" w:styleId="TOC9">
    <w:name w:val="toc 9"/>
    <w:basedOn w:val="Normal"/>
    <w:next w:val="Normal"/>
    <w:semiHidden/>
    <w:pPr>
      <w:tabs>
        <w:tab w:val="clear" w:pos="567"/>
      </w:tabs>
      <w:ind w:left="1760"/>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semiHidden/>
    <w:pPr>
      <w:tabs>
        <w:tab w:val="clear" w:pos="567"/>
      </w:tabs>
      <w:spacing w:line="240" w:lineRule="auto"/>
      <w:jc w:val="both"/>
    </w:pPr>
    <w:rPr>
      <w:sz w:val="20"/>
    </w:rPr>
  </w:style>
  <w:style w:type="paragraph" w:styleId="BodyText">
    <w:name w:val="Body Text"/>
    <w:basedOn w:val="Normal"/>
    <w:pPr>
      <w:tabs>
        <w:tab w:val="clear" w:pos="567"/>
      </w:tabs>
      <w:spacing w:line="240" w:lineRule="auto"/>
      <w:jc w:val="both"/>
    </w:pPr>
  </w:style>
  <w:style w:type="paragraph" w:styleId="BlockText">
    <w:name w:val="Block Text"/>
    <w:basedOn w:val="Normal"/>
    <w:pPr>
      <w:tabs>
        <w:tab w:val="clear" w:pos="567"/>
      </w:tabs>
      <w:ind w:left="2268" w:right="1711" w:hanging="567"/>
    </w:pPr>
    <w:rPr>
      <w:b/>
    </w:rPr>
  </w:style>
  <w:style w:type="paragraph" w:styleId="BodyText2">
    <w:name w:val="Body Text 2"/>
    <w:basedOn w:val="Normal"/>
    <w:pPr>
      <w:spacing w:line="240" w:lineRule="auto"/>
      <w:ind w:left="567" w:hanging="567"/>
    </w:pPr>
    <w:rPr>
      <w:b/>
    </w:rPr>
  </w:style>
  <w:style w:type="paragraph" w:styleId="BodyText3">
    <w:name w:val="Body Text 3"/>
    <w:basedOn w:val="Normal"/>
    <w:pPr>
      <w:ind w:right="113"/>
      <w:jc w:val="both"/>
    </w:pPr>
    <w:rPr>
      <w:b/>
    </w:rPr>
  </w:style>
  <w:style w:type="paragraph" w:styleId="EndnoteText">
    <w:name w:val="endnote text"/>
    <w:basedOn w:val="Normal"/>
    <w:semiHidden/>
    <w:pPr>
      <w:spacing w:line="240" w:lineRule="auto"/>
    </w:pPr>
  </w:style>
  <w:style w:type="character" w:styleId="CommentReference">
    <w:name w:val="annotation reference"/>
    <w:semiHidden/>
    <w:rPr>
      <w:sz w:val="16"/>
    </w:rPr>
  </w:style>
  <w:style w:type="paragraph" w:styleId="BodyTextIndent2">
    <w:name w:val="Body Text Indent 2"/>
    <w:basedOn w:val="Normal"/>
    <w:pPr>
      <w:ind w:left="567" w:hanging="567"/>
      <w:jc w:val="both"/>
    </w:pPr>
    <w:rPr>
      <w:b/>
    </w:rPr>
  </w:style>
  <w:style w:type="paragraph" w:styleId="CommentText">
    <w:name w:val="annotation text"/>
    <w:basedOn w:val="Normal"/>
    <w:link w:val="CommentTextChar"/>
    <w:uiPriority w:val="99"/>
    <w:semiHidden/>
    <w:rPr>
      <w:sz w:val="20"/>
    </w:rPr>
  </w:style>
  <w:style w:type="paragraph" w:styleId="BodyTextIndent3">
    <w:name w:val="Body Text Indent 3"/>
    <w:basedOn w:val="Normal"/>
    <w:pPr>
      <w:spacing w:line="240" w:lineRule="auto"/>
      <w:ind w:left="567" w:hanging="567"/>
    </w:pPr>
  </w:style>
  <w:style w:type="character" w:styleId="Hyperlink">
    <w:name w:val="Hyperlink"/>
    <w:rPr>
      <w:color w:val="0000FF"/>
      <w:u w:val="single"/>
    </w:rPr>
  </w:style>
  <w:style w:type="paragraph" w:customStyle="1" w:styleId="AHeader1">
    <w:name w:val="AHeader 1"/>
    <w:basedOn w:val="Normal"/>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FollowedHyperlink">
    <w:name w:val="FollowedHyperlink"/>
    <w:rPr>
      <w:color w:val="800080"/>
      <w:u w:val="single"/>
    </w:rPr>
  </w:style>
  <w:style w:type="paragraph" w:styleId="BodyTextIndent">
    <w:name w:val="Body Text Indent"/>
    <w:basedOn w:val="Normal"/>
    <w:pPr>
      <w:tabs>
        <w:tab w:val="clear" w:pos="567"/>
      </w:tabs>
      <w:spacing w:line="240" w:lineRule="auto"/>
      <w:ind w:left="567" w:hanging="567"/>
    </w:pPr>
    <w:rPr>
      <w:b/>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9686E"/>
    <w:rPr>
      <w:sz w:val="22"/>
      <w:lang w:val="en-GB"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al"/>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FF4664"/>
    <w:pPr>
      <w:numPr>
        <w:numId w:val="36"/>
      </w:numPr>
    </w:pPr>
  </w:style>
  <w:style w:type="paragraph" w:customStyle="1" w:styleId="DraftingNotesAgency">
    <w:name w:val="Drafting Notes (Agency)"/>
    <w:basedOn w:val="Normal"/>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al"/>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lang w:val="en-GB" w:eastAsia="en-GB"/>
    </w:rPr>
  </w:style>
  <w:style w:type="table" w:customStyle="1" w:styleId="TablegridAgencyblack">
    <w:name w:val="Table grid (Agency) black"/>
    <w:basedOn w:val="TableNormal"/>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al"/>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al"/>
    <w:rsid w:val="00FF4664"/>
    <w:pPr>
      <w:tabs>
        <w:tab w:val="clear" w:pos="567"/>
      </w:tabs>
      <w:spacing w:line="240" w:lineRule="auto"/>
      <w:ind w:left="720" w:hanging="720"/>
    </w:pPr>
    <w:rPr>
      <w:rFonts w:eastAsia="SimSun"/>
      <w:szCs w:val="18"/>
      <w:lang w:eastAsia="zh-CN"/>
    </w:rPr>
  </w:style>
  <w:style w:type="character" w:customStyle="1" w:styleId="CommentTextChar">
    <w:name w:val="Comment Text Char"/>
    <w:link w:val="CommentText"/>
    <w:uiPriority w:val="99"/>
    <w:semiHidden/>
    <w:locked/>
    <w:rsid w:val="003909E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1337">
      <w:bodyDiv w:val="1"/>
      <w:marLeft w:val="0"/>
      <w:marRight w:val="0"/>
      <w:marTop w:val="0"/>
      <w:marBottom w:val="0"/>
      <w:divBdr>
        <w:top w:val="none" w:sz="0" w:space="0" w:color="auto"/>
        <w:left w:val="none" w:sz="0" w:space="0" w:color="auto"/>
        <w:bottom w:val="none" w:sz="0" w:space="0" w:color="auto"/>
        <w:right w:val="none" w:sz="0" w:space="0" w:color="auto"/>
      </w:divBdr>
    </w:div>
    <w:div w:id="1485243364">
      <w:bodyDiv w:val="1"/>
      <w:marLeft w:val="0"/>
      <w:marRight w:val="0"/>
      <w:marTop w:val="0"/>
      <w:marBottom w:val="0"/>
      <w:divBdr>
        <w:top w:val="none" w:sz="0" w:space="0" w:color="auto"/>
        <w:left w:val="none" w:sz="0" w:space="0" w:color="auto"/>
        <w:bottom w:val="none" w:sz="0" w:space="0" w:color="auto"/>
        <w:right w:val="none" w:sz="0" w:space="0" w:color="auto"/>
      </w:divBdr>
    </w:div>
    <w:div w:id="19048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dDate xmlns="0f7c8791-09ce-4ee1-8146-ec695a10502b">2024-01-29T10:10:38+00:00</IssuedDate>
    <CRN xmlns="0f7c8791-09ce-4ee1-8146-ec695a10502b">CRN00DWLM</CRN>
    <ProductNo xmlns="0f7c8791-09ce-4ee1-8146-ec695a10502b">VPA10810/020/004</ProductNo>
    <DocumentType xmlns="0f7c8791-09ce-4ee1-8146-ec695a10502b">997</DocumentType>
    <ToBeDeleted xmlns="0f7c8791-09ce-4ee1-8146-ec695a10502b">false</ToBeDeleted>
    <ProductName xmlns="0f7c8791-09ce-4ee1-8146-ec695a10502b">Doxytab vet. 400 mg Tablets for dogs</Produ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28F6C3522CA48ADF75A67A0032FD9" ma:contentTypeVersion="6" ma:contentTypeDescription="Create a new document." ma:contentTypeScope="" ma:versionID="5c42e682da0783cd586021c720b19cbf">
  <xsd:schema xmlns:xsd="http://www.w3.org/2001/XMLSchema" xmlns:xs="http://www.w3.org/2001/XMLSchema" xmlns:p="http://schemas.microsoft.com/office/2006/metadata/properties" xmlns:ns2="0f7c8791-09ce-4ee1-8146-ec695a10502b" targetNamespace="http://schemas.microsoft.com/office/2006/metadata/properties" ma:root="true" ma:fieldsID="871596aa39b225d5353ba90d1f10b02c" ns2:_="">
    <xsd:import namespace="0f7c8791-09ce-4ee1-8146-ec695a10502b"/>
    <xsd:element name="properties">
      <xsd:complexType>
        <xsd:sequence>
          <xsd:element name="documentManagement">
            <xsd:complexType>
              <xsd:all>
                <xsd:element ref="ns2:ProductName" minOccurs="0"/>
                <xsd:element ref="ns2:ProductNo" minOccurs="0"/>
                <xsd:element ref="ns2:DocumentType" minOccurs="0"/>
                <xsd:element ref="ns2:IssuedDate" minOccurs="0"/>
                <xsd:element ref="ns2:CRN" minOccurs="0"/>
                <xsd:element ref="ns2:ToBeDe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c8791-09ce-4ee1-8146-ec695a10502b" elementFormDefault="qualified">
    <xsd:import namespace="http://schemas.microsoft.com/office/2006/documentManagement/types"/>
    <xsd:import namespace="http://schemas.microsoft.com/office/infopath/2007/PartnerControls"/>
    <xsd:element name="ProductName" ma:index="8" nillable="true" ma:displayName="ProductName" ma:internalName="ProductName">
      <xsd:simpleType>
        <xsd:restriction base="dms:Text"/>
      </xsd:simpleType>
    </xsd:element>
    <xsd:element name="ProductNo" ma:index="9" nillable="true" ma:displayName="ProductNo" ma:internalName="ProductNo">
      <xsd:simpleType>
        <xsd:restriction base="dms:Text"/>
      </xsd:simpleType>
    </xsd:element>
    <xsd:element name="DocumentType" ma:index="10" nillable="true" ma:displayName="DocumentType" ma:internalName="DocumentType">
      <xsd:simpleType>
        <xsd:restriction base="dms:Text"/>
      </xsd:simpleType>
    </xsd:element>
    <xsd:element name="IssuedDate" ma:index="11" nillable="true" ma:displayName="IssuedDate" ma:internalName="IssuedDate">
      <xsd:simpleType>
        <xsd:restriction base="dms:DateTime"/>
      </xsd:simpleType>
    </xsd:element>
    <xsd:element name="CRN" ma:index="12" nillable="true" ma:displayName="CRN" ma:internalName="CRN">
      <xsd:simpleType>
        <xsd:restriction base="dms:Text"/>
      </xsd:simpleType>
    </xsd:element>
    <xsd:element name="ToBeDeleted" ma:index="13" nillable="true" ma:displayName="ToBeDeleted" ma:default="0" ma:internalName="ToBeDe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24382-F5A6-4A38-91AE-7A78B27651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2B121F-7E07-49EB-B879-B5A119B9D1DB}">
  <ds:schemaRefs>
    <ds:schemaRef ds:uri="http://schemas.microsoft.com/sharepoint/v3/contenttype/forms"/>
  </ds:schemaRefs>
</ds:datastoreItem>
</file>

<file path=customXml/itemProps3.xml><?xml version="1.0" encoding="utf-8"?>
<ds:datastoreItem xmlns:ds="http://schemas.openxmlformats.org/officeDocument/2006/customXml" ds:itemID="{26D75AE5-0E60-43CE-89F0-C18ECA431447}"/>
</file>

<file path=docProps/app.xml><?xml version="1.0" encoding="utf-8"?>
<Properties xmlns="http://schemas.openxmlformats.org/officeDocument/2006/extended-properties" xmlns:vt="http://schemas.openxmlformats.org/officeDocument/2006/docPropsVTypes">
  <Template>Normal</Template>
  <TotalTime>3</TotalTime>
  <Pages>5</Pages>
  <Words>1536</Words>
  <Characters>8984</Characters>
  <Application>Microsoft Office Word</Application>
  <DocSecurity>4</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qrd_veterinary template_v. 8.1_clean_en</vt:lpstr>
      <vt:lpstr>qrd_veterinary template_v. 8.1_clean_en</vt:lpstr>
    </vt:vector>
  </TitlesOfParts>
  <Company>EMEA</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qrd_veterinary template_v. 8.1_clean_en</dc:title>
  <dc:subject>General-EMA/201224/2010</dc:subject>
  <dc:creator>Prizzi Monica</dc:creator>
  <cp:keywords/>
  <cp:lastModifiedBy>Niamh Canning</cp:lastModifiedBy>
  <cp:revision>2</cp:revision>
  <cp:lastPrinted>2008-06-03T12:50:00Z</cp:lastPrinted>
  <dcterms:created xsi:type="dcterms:W3CDTF">2024-01-26T14:42:00Z</dcterms:created>
  <dcterms:modified xsi:type="dcterms:W3CDTF">2024-01-26T14:42:00Z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CURRENT,1.3</vt:lpwstr>
  </property>
  <property fmtid="{D5CDD505-2E9C-101B-9397-08002B2CF9AE}" pid="53" name="DM_Name">
    <vt:lpwstr>qrd_veterinary template_v. 8.1_clean_en</vt:lpwstr>
  </property>
  <property fmtid="{D5CDD505-2E9C-101B-9397-08002B2CF9AE}" pid="54" name="DM_Creation_Date">
    <vt:lpwstr>08/02/2017 16:15:03</vt:lpwstr>
  </property>
  <property fmtid="{D5CDD505-2E9C-101B-9397-08002B2CF9AE}" pid="55" name="DM_Modify_Date">
    <vt:lpwstr>15/02/2017 10:46:55</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EMA/30443/2017</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templates/13 V-template v.8.1 - publication/02 English vet QRD PI_for publication</vt:lpwstr>
  </property>
  <property fmtid="{D5CDD505-2E9C-101B-9397-08002B2CF9AE}" pid="62" name="DM_emea_doc_ref_id">
    <vt:lpwstr>EMA/30443/2017</vt:lpwstr>
  </property>
  <property fmtid="{D5CDD505-2E9C-101B-9397-08002B2CF9AE}" pid="63" name="DM_Modifer_Name">
    <vt:lpwstr>Prizzi Monica</vt:lpwstr>
  </property>
  <property fmtid="{D5CDD505-2E9C-101B-9397-08002B2CF9AE}" pid="64" name="DM_Modified_Date">
    <vt:lpwstr>15/02/2017 10:46:55</vt:lpwstr>
  </property>
  <property fmtid="{D5CDD505-2E9C-101B-9397-08002B2CF9AE}" pid="65" name="ContentTypeId">
    <vt:lpwstr>0x010100F5528F6C3522CA48ADF75A67A0032FD9</vt:lpwstr>
  </property>
</Properties>
</file>